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64" w:type="dxa"/>
        <w:tblLayout w:type="fixed"/>
        <w:tblLook w:val="0000" w:firstRow="0" w:lastRow="0" w:firstColumn="0" w:lastColumn="0" w:noHBand="0" w:noVBand="0"/>
      </w:tblPr>
      <w:tblGrid>
        <w:gridCol w:w="3456"/>
        <w:gridCol w:w="5508"/>
      </w:tblGrid>
      <w:tr w:rsidR="00FE70B8" w:rsidRPr="002773EC">
        <w:tc>
          <w:tcPr>
            <w:tcW w:w="3456" w:type="dxa"/>
            <w:tcBorders>
              <w:bottom w:val="single" w:sz="18" w:space="0" w:color="auto"/>
            </w:tcBorders>
          </w:tcPr>
          <w:p w:rsidR="00FE70B8" w:rsidRPr="002773EC" w:rsidRDefault="00FE70B8">
            <w:pPr>
              <w:pStyle w:val="Infotext"/>
              <w:rPr>
                <w:rFonts w:ascii="Arial Black" w:hAnsi="Arial Black"/>
                <w:color w:val="999999"/>
                <w:sz w:val="36"/>
                <w:szCs w:val="36"/>
              </w:rPr>
            </w:pPr>
            <w:r w:rsidRPr="002773EC">
              <w:rPr>
                <w:rFonts w:ascii="Arial Black" w:hAnsi="Arial Black"/>
                <w:color w:val="999999"/>
                <w:sz w:val="36"/>
                <w:szCs w:val="36"/>
              </w:rPr>
              <w:t>REPORT FOR:</w:t>
            </w:r>
          </w:p>
          <w:p w:rsidR="00FE70B8" w:rsidRPr="002773EC" w:rsidRDefault="00FE70B8">
            <w:pPr>
              <w:pStyle w:val="Infotext"/>
              <w:rPr>
                <w:rFonts w:ascii="Arial Black" w:hAnsi="Arial Black" w:cs="Arial"/>
              </w:rPr>
            </w:pPr>
          </w:p>
        </w:tc>
        <w:tc>
          <w:tcPr>
            <w:tcW w:w="5508" w:type="dxa"/>
            <w:tcBorders>
              <w:bottom w:val="single" w:sz="18" w:space="0" w:color="auto"/>
            </w:tcBorders>
          </w:tcPr>
          <w:p w:rsidR="00FE70B8" w:rsidRPr="002773EC" w:rsidRDefault="00FE70B8" w:rsidP="00F1699B">
            <w:pPr>
              <w:pStyle w:val="Infotext"/>
              <w:rPr>
                <w:rFonts w:ascii="Arial Black" w:hAnsi="Arial Black" w:cs="Arial"/>
                <w:color w:val="0000FF"/>
                <w:sz w:val="36"/>
                <w:szCs w:val="36"/>
              </w:rPr>
            </w:pPr>
            <w:r w:rsidRPr="002773EC">
              <w:rPr>
                <w:rFonts w:ascii="Arial Black" w:hAnsi="Arial Black" w:cs="Arial"/>
                <w:sz w:val="36"/>
                <w:szCs w:val="36"/>
              </w:rPr>
              <w:t xml:space="preserve">Pension </w:t>
            </w:r>
            <w:r w:rsidR="00F1699B">
              <w:rPr>
                <w:rFonts w:ascii="Arial Black" w:hAnsi="Arial Black" w:cs="Arial"/>
                <w:sz w:val="36"/>
                <w:szCs w:val="36"/>
              </w:rPr>
              <w:t>Fund Committee</w:t>
            </w:r>
          </w:p>
        </w:tc>
      </w:tr>
      <w:tr w:rsidR="00FE70B8" w:rsidRPr="002773EC">
        <w:tc>
          <w:tcPr>
            <w:tcW w:w="3456" w:type="dxa"/>
            <w:tcBorders>
              <w:top w:val="single" w:sz="18" w:space="0" w:color="auto"/>
            </w:tcBorders>
          </w:tcPr>
          <w:p w:rsidR="00FE70B8" w:rsidRPr="002773EC" w:rsidRDefault="00FE70B8">
            <w:pPr>
              <w:pStyle w:val="Infotext"/>
              <w:rPr>
                <w:rFonts w:ascii="Arial Black" w:hAnsi="Arial Black"/>
              </w:rPr>
            </w:pPr>
            <w:r w:rsidRPr="002773EC">
              <w:rPr>
                <w:rFonts w:ascii="Arial Black" w:hAnsi="Arial Black"/>
              </w:rPr>
              <w:t>Date of Meeting:</w:t>
            </w:r>
          </w:p>
          <w:p w:rsidR="00FE70B8" w:rsidRPr="002773EC" w:rsidRDefault="00FE70B8">
            <w:pPr>
              <w:pStyle w:val="Infotext"/>
              <w:rPr>
                <w:rFonts w:ascii="Arial Black" w:hAnsi="Arial Black" w:cs="Arial"/>
              </w:rPr>
            </w:pPr>
          </w:p>
        </w:tc>
        <w:tc>
          <w:tcPr>
            <w:tcW w:w="5508" w:type="dxa"/>
            <w:tcBorders>
              <w:top w:val="single" w:sz="18" w:space="0" w:color="auto"/>
            </w:tcBorders>
          </w:tcPr>
          <w:p w:rsidR="00FE70B8" w:rsidRPr="002773EC" w:rsidRDefault="00FE70B8" w:rsidP="00F30B26">
            <w:pPr>
              <w:pStyle w:val="Infotext"/>
              <w:rPr>
                <w:rFonts w:cs="Arial"/>
              </w:rPr>
            </w:pPr>
            <w:r w:rsidRPr="002773EC">
              <w:rPr>
                <w:rFonts w:cs="Arial"/>
              </w:rPr>
              <w:t xml:space="preserve"> </w:t>
            </w:r>
            <w:r w:rsidR="003E2FEC" w:rsidRPr="002773EC">
              <w:rPr>
                <w:rFonts w:cs="Arial"/>
              </w:rPr>
              <w:t>7</w:t>
            </w:r>
            <w:r w:rsidR="00071C13" w:rsidRPr="002773EC">
              <w:rPr>
                <w:rFonts w:cs="Arial"/>
              </w:rPr>
              <w:t xml:space="preserve"> </w:t>
            </w:r>
            <w:r w:rsidR="003B21B0" w:rsidRPr="002773EC">
              <w:rPr>
                <w:rFonts w:cs="Arial"/>
              </w:rPr>
              <w:t>March</w:t>
            </w:r>
            <w:r w:rsidRPr="002773EC">
              <w:rPr>
                <w:rFonts w:cs="Arial"/>
              </w:rPr>
              <w:t xml:space="preserve"> 201</w:t>
            </w:r>
            <w:r w:rsidR="00F30B26">
              <w:rPr>
                <w:rFonts w:cs="Arial"/>
              </w:rPr>
              <w:t>8</w:t>
            </w:r>
          </w:p>
        </w:tc>
      </w:tr>
      <w:tr w:rsidR="00FE70B8" w:rsidRPr="002773EC">
        <w:tc>
          <w:tcPr>
            <w:tcW w:w="3456" w:type="dxa"/>
          </w:tcPr>
          <w:p w:rsidR="00FE70B8" w:rsidRPr="002773EC" w:rsidRDefault="00FE70B8">
            <w:pPr>
              <w:pStyle w:val="Infotext"/>
              <w:rPr>
                <w:rFonts w:ascii="Arial Black" w:hAnsi="Arial Black" w:cs="Arial"/>
              </w:rPr>
            </w:pPr>
            <w:r w:rsidRPr="002773EC">
              <w:rPr>
                <w:rFonts w:ascii="Arial Black" w:hAnsi="Arial Black" w:cs="Arial"/>
              </w:rPr>
              <w:t>Subject:</w:t>
            </w:r>
          </w:p>
          <w:p w:rsidR="00FE70B8" w:rsidRPr="002773EC" w:rsidRDefault="00FE70B8">
            <w:pPr>
              <w:pStyle w:val="Infotext"/>
              <w:rPr>
                <w:rFonts w:ascii="Arial Black" w:hAnsi="Arial Black"/>
              </w:rPr>
            </w:pPr>
          </w:p>
        </w:tc>
        <w:tc>
          <w:tcPr>
            <w:tcW w:w="5508" w:type="dxa"/>
          </w:tcPr>
          <w:p w:rsidR="00FE70B8" w:rsidRPr="007536BB" w:rsidRDefault="00FE70B8" w:rsidP="007536BB">
            <w:pPr>
              <w:pStyle w:val="Default"/>
              <w:rPr>
                <w:sz w:val="28"/>
                <w:szCs w:val="28"/>
              </w:rPr>
            </w:pPr>
            <w:r w:rsidRPr="007536BB">
              <w:rPr>
                <w:b/>
                <w:sz w:val="28"/>
                <w:szCs w:val="28"/>
              </w:rPr>
              <w:t>Information Report</w:t>
            </w:r>
            <w:r w:rsidRPr="007536BB">
              <w:rPr>
                <w:sz w:val="28"/>
                <w:szCs w:val="28"/>
              </w:rPr>
              <w:t xml:space="preserve"> </w:t>
            </w:r>
            <w:r w:rsidR="008E3459" w:rsidRPr="007536BB">
              <w:rPr>
                <w:sz w:val="28"/>
                <w:szCs w:val="28"/>
              </w:rPr>
              <w:t>–</w:t>
            </w:r>
            <w:r w:rsidR="008411A4" w:rsidRPr="007536BB">
              <w:rPr>
                <w:sz w:val="28"/>
                <w:szCs w:val="28"/>
              </w:rPr>
              <w:t xml:space="preserve"> </w:t>
            </w:r>
            <w:r w:rsidR="008411A4" w:rsidRPr="007536BB">
              <w:rPr>
                <w:rFonts w:eastAsia="Times New Roman"/>
                <w:sz w:val="28"/>
                <w:szCs w:val="28"/>
              </w:rPr>
              <w:t>Transfer of Harrow College to LB Hillingdon Pension Fund</w:t>
            </w:r>
          </w:p>
          <w:p w:rsidR="00FE70B8" w:rsidRPr="002773EC" w:rsidRDefault="00FE70B8" w:rsidP="00FF6A3F">
            <w:pPr>
              <w:pStyle w:val="Infotext"/>
              <w:rPr>
                <w:rFonts w:cs="Arial"/>
              </w:rPr>
            </w:pPr>
          </w:p>
        </w:tc>
      </w:tr>
      <w:tr w:rsidR="00FE70B8" w:rsidRPr="002773EC">
        <w:tc>
          <w:tcPr>
            <w:tcW w:w="3456" w:type="dxa"/>
          </w:tcPr>
          <w:p w:rsidR="00FE70B8" w:rsidRPr="002773EC" w:rsidRDefault="00FE70B8">
            <w:pPr>
              <w:pStyle w:val="Infotext"/>
              <w:rPr>
                <w:rFonts w:ascii="Arial Black" w:hAnsi="Arial Black" w:cs="Arial"/>
              </w:rPr>
            </w:pPr>
            <w:r w:rsidRPr="002773EC">
              <w:rPr>
                <w:rFonts w:ascii="Arial Black" w:hAnsi="Arial Black" w:cs="Arial"/>
              </w:rPr>
              <w:t>Responsible Officer:</w:t>
            </w:r>
          </w:p>
          <w:p w:rsidR="00FE70B8" w:rsidRPr="002773EC" w:rsidRDefault="00FE70B8">
            <w:pPr>
              <w:pStyle w:val="Infotext"/>
              <w:rPr>
                <w:rFonts w:ascii="Arial Black" w:hAnsi="Arial Black" w:cs="Arial"/>
              </w:rPr>
            </w:pPr>
          </w:p>
        </w:tc>
        <w:tc>
          <w:tcPr>
            <w:tcW w:w="5508" w:type="dxa"/>
          </w:tcPr>
          <w:p w:rsidR="00FE70B8" w:rsidRPr="002773EC" w:rsidRDefault="009E0A47" w:rsidP="00FF6A3F">
            <w:pPr>
              <w:rPr>
                <w:bCs/>
                <w:sz w:val="28"/>
                <w:szCs w:val="28"/>
              </w:rPr>
            </w:pPr>
            <w:r w:rsidRPr="002773EC">
              <w:rPr>
                <w:bCs/>
                <w:sz w:val="28"/>
                <w:szCs w:val="28"/>
              </w:rPr>
              <w:t>Dawn Calvert</w:t>
            </w:r>
            <w:r w:rsidR="00FE70B8" w:rsidRPr="002773EC">
              <w:rPr>
                <w:bCs/>
                <w:sz w:val="28"/>
                <w:szCs w:val="28"/>
              </w:rPr>
              <w:t xml:space="preserve">, Director of Finance </w:t>
            </w:r>
          </w:p>
          <w:p w:rsidR="00FE70B8" w:rsidRPr="002773EC" w:rsidRDefault="00FE70B8" w:rsidP="00FF6A3F">
            <w:pPr>
              <w:rPr>
                <w:rFonts w:cs="Arial"/>
                <w:sz w:val="28"/>
                <w:szCs w:val="28"/>
              </w:rPr>
            </w:pPr>
          </w:p>
        </w:tc>
      </w:tr>
      <w:tr w:rsidR="00FE70B8" w:rsidRPr="002773EC">
        <w:tc>
          <w:tcPr>
            <w:tcW w:w="3456" w:type="dxa"/>
          </w:tcPr>
          <w:p w:rsidR="00FE70B8" w:rsidRPr="002773EC" w:rsidRDefault="00FE70B8">
            <w:pPr>
              <w:pStyle w:val="Infotext"/>
              <w:rPr>
                <w:rFonts w:ascii="Arial Black" w:hAnsi="Arial Black" w:cs="Arial"/>
              </w:rPr>
            </w:pPr>
            <w:r w:rsidRPr="002773EC">
              <w:rPr>
                <w:rFonts w:ascii="Arial Black" w:hAnsi="Arial Black" w:cs="Arial"/>
              </w:rPr>
              <w:t>Exempt:</w:t>
            </w:r>
          </w:p>
          <w:p w:rsidR="00FE70B8" w:rsidRPr="002773EC" w:rsidRDefault="00FE70B8">
            <w:pPr>
              <w:pStyle w:val="Infotext"/>
              <w:rPr>
                <w:rFonts w:ascii="Arial Black" w:hAnsi="Arial Black" w:cs="Arial"/>
              </w:rPr>
            </w:pPr>
          </w:p>
        </w:tc>
        <w:tc>
          <w:tcPr>
            <w:tcW w:w="5508" w:type="dxa"/>
          </w:tcPr>
          <w:p w:rsidR="00FE70B8" w:rsidRPr="002773EC" w:rsidRDefault="000D669D" w:rsidP="000D669D">
            <w:pPr>
              <w:pStyle w:val="Infotext"/>
              <w:rPr>
                <w:rFonts w:cs="Arial"/>
              </w:rPr>
            </w:pPr>
            <w:r w:rsidRPr="002773EC">
              <w:rPr>
                <w:rFonts w:cs="Arial"/>
                <w:szCs w:val="28"/>
              </w:rPr>
              <w:t>No</w:t>
            </w:r>
          </w:p>
        </w:tc>
      </w:tr>
      <w:tr w:rsidR="00FE70B8" w:rsidRPr="002773EC">
        <w:tc>
          <w:tcPr>
            <w:tcW w:w="3456" w:type="dxa"/>
          </w:tcPr>
          <w:p w:rsidR="00FE70B8" w:rsidRPr="002773EC" w:rsidRDefault="00FE70B8">
            <w:pPr>
              <w:pStyle w:val="Infotext"/>
              <w:rPr>
                <w:rFonts w:ascii="Arial Black" w:hAnsi="Arial Black" w:cs="Arial"/>
              </w:rPr>
            </w:pPr>
            <w:r w:rsidRPr="002773EC">
              <w:rPr>
                <w:rFonts w:ascii="Arial Black" w:hAnsi="Arial Black" w:cs="Arial"/>
              </w:rPr>
              <w:t>Wards affected:</w:t>
            </w:r>
          </w:p>
          <w:p w:rsidR="00FE70B8" w:rsidRPr="002773EC" w:rsidRDefault="00FE70B8">
            <w:pPr>
              <w:pStyle w:val="Infotext"/>
              <w:rPr>
                <w:rFonts w:ascii="Arial Black" w:hAnsi="Arial Black" w:cs="Arial"/>
              </w:rPr>
            </w:pPr>
          </w:p>
        </w:tc>
        <w:tc>
          <w:tcPr>
            <w:tcW w:w="5508" w:type="dxa"/>
          </w:tcPr>
          <w:p w:rsidR="00FE70B8" w:rsidRPr="002773EC" w:rsidRDefault="00FE70B8">
            <w:pPr>
              <w:pStyle w:val="Infotext"/>
            </w:pPr>
            <w:r w:rsidRPr="002773EC">
              <w:t>All</w:t>
            </w:r>
          </w:p>
        </w:tc>
      </w:tr>
      <w:tr w:rsidR="00FE70B8" w:rsidRPr="002773EC">
        <w:tc>
          <w:tcPr>
            <w:tcW w:w="3456" w:type="dxa"/>
          </w:tcPr>
          <w:p w:rsidR="00FE70B8" w:rsidRPr="002773EC" w:rsidRDefault="00FE70B8">
            <w:pPr>
              <w:pStyle w:val="Infotext"/>
              <w:rPr>
                <w:rFonts w:ascii="Arial Black" w:hAnsi="Arial Black" w:cs="Arial"/>
              </w:rPr>
            </w:pPr>
            <w:r w:rsidRPr="002773EC">
              <w:rPr>
                <w:rFonts w:ascii="Arial Black" w:hAnsi="Arial Black" w:cs="Arial"/>
              </w:rPr>
              <w:t>Enclosures:</w:t>
            </w:r>
          </w:p>
          <w:p w:rsidR="00FE70B8" w:rsidRPr="002773EC" w:rsidRDefault="00FE70B8">
            <w:pPr>
              <w:pStyle w:val="Infotext"/>
              <w:rPr>
                <w:rFonts w:ascii="Arial Black" w:hAnsi="Arial Black" w:cs="Arial"/>
              </w:rPr>
            </w:pPr>
          </w:p>
        </w:tc>
        <w:tc>
          <w:tcPr>
            <w:tcW w:w="5508" w:type="dxa"/>
          </w:tcPr>
          <w:p w:rsidR="00FE70B8" w:rsidRPr="002773EC" w:rsidRDefault="000E2574" w:rsidP="000E2574">
            <w:pPr>
              <w:pStyle w:val="Infotext"/>
            </w:pPr>
            <w:r>
              <w:rPr>
                <w:rFonts w:cs="Arial"/>
                <w:szCs w:val="24"/>
              </w:rPr>
              <w:t>None</w:t>
            </w:r>
            <w:r w:rsidR="00FE70B8" w:rsidRPr="002773EC">
              <w:t xml:space="preserve"> </w:t>
            </w:r>
            <w:bookmarkStart w:id="0" w:name="_GoBack"/>
            <w:bookmarkEnd w:id="0"/>
          </w:p>
        </w:tc>
      </w:tr>
    </w:tbl>
    <w:p w:rsidR="002A2389" w:rsidRPr="002773EC" w:rsidRDefault="002A2389">
      <w:pPr>
        <w:rPr>
          <w:rFonts w:cs="Arial"/>
        </w:rPr>
      </w:pPr>
    </w:p>
    <w:p w:rsidR="002A2389" w:rsidRPr="002773EC" w:rsidRDefault="002A2389">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5"/>
      </w:tblGrid>
      <w:tr w:rsidR="00675FCB" w:rsidRPr="002773EC">
        <w:tc>
          <w:tcPr>
            <w:tcW w:w="8525" w:type="dxa"/>
            <w:tcBorders>
              <w:top w:val="nil"/>
              <w:left w:val="nil"/>
              <w:right w:val="nil"/>
            </w:tcBorders>
          </w:tcPr>
          <w:p w:rsidR="00675FCB" w:rsidRPr="002773EC" w:rsidRDefault="00675FCB" w:rsidP="00675FCB">
            <w:pPr>
              <w:pStyle w:val="Heading1"/>
            </w:pPr>
            <w:r w:rsidRPr="002773EC">
              <w:t xml:space="preserve">Section 1 – Summary </w:t>
            </w:r>
          </w:p>
          <w:p w:rsidR="00675FCB" w:rsidRPr="002773EC" w:rsidRDefault="00675FCB"/>
        </w:tc>
      </w:tr>
      <w:tr w:rsidR="002A2389" w:rsidRPr="002773EC">
        <w:tc>
          <w:tcPr>
            <w:tcW w:w="8525" w:type="dxa"/>
          </w:tcPr>
          <w:p w:rsidR="002A2389" w:rsidRPr="002773EC" w:rsidRDefault="002A2389"/>
          <w:p w:rsidR="00FE70B8" w:rsidRPr="00AD73D4" w:rsidRDefault="00743993" w:rsidP="00743993">
            <w:pPr>
              <w:pStyle w:val="Default"/>
            </w:pPr>
            <w:r w:rsidRPr="00AD73D4">
              <w:t xml:space="preserve">The </w:t>
            </w:r>
            <w:r w:rsidR="00AD73D4" w:rsidRPr="00AD73D4">
              <w:t>reports inform</w:t>
            </w:r>
            <w:r w:rsidRPr="00AD73D4">
              <w:t xml:space="preserve"> the Committee of the merger of Uxbridge College and Harrow College on 1 August 2017</w:t>
            </w:r>
            <w:r w:rsidR="00824566" w:rsidRPr="00AD73D4">
              <w:t xml:space="preserve"> with Uxbridge College as continuing employer following the </w:t>
            </w:r>
            <w:r w:rsidR="00AD73D4" w:rsidRPr="00AD73D4">
              <w:t xml:space="preserve">merger. </w:t>
            </w:r>
            <w:r w:rsidRPr="00AD73D4">
              <w:t xml:space="preserve">The Colleges wished to combine the active, deferred and pensioner member liabilities and assets of Harrow College and Uxbridge College </w:t>
            </w:r>
            <w:r w:rsidR="00824566" w:rsidRPr="00AD73D4">
              <w:t xml:space="preserve">They </w:t>
            </w:r>
            <w:r w:rsidRPr="00AD73D4">
              <w:t>requ</w:t>
            </w:r>
            <w:r w:rsidR="00824566" w:rsidRPr="00AD73D4">
              <w:t>ired</w:t>
            </w:r>
            <w:r w:rsidRPr="00AD73D4">
              <w:t xml:space="preserve"> a Direction from the Secretary of State to substitute the London Borough of Hillingdon, which administers Hillingdon Pension Fund, for London Borough of Harrow, which administers Harrow Pension Fund. </w:t>
            </w:r>
          </w:p>
          <w:p w:rsidR="00824566" w:rsidRDefault="00824566" w:rsidP="00FE70B8">
            <w:pPr>
              <w:jc w:val="both"/>
              <w:rPr>
                <w:rFonts w:cs="Arial"/>
                <w:b/>
                <w:bCs/>
                <w:szCs w:val="24"/>
              </w:rPr>
            </w:pPr>
          </w:p>
          <w:p w:rsidR="00FE70B8" w:rsidRPr="002773EC" w:rsidRDefault="00FE70B8" w:rsidP="00FE70B8">
            <w:pPr>
              <w:jc w:val="both"/>
              <w:rPr>
                <w:rFonts w:cs="Arial"/>
                <w:b/>
                <w:bCs/>
                <w:szCs w:val="24"/>
              </w:rPr>
            </w:pPr>
            <w:r w:rsidRPr="002773EC">
              <w:rPr>
                <w:rFonts w:cs="Arial"/>
                <w:b/>
                <w:bCs/>
                <w:szCs w:val="24"/>
              </w:rPr>
              <w:t>FOR INFORMATION</w:t>
            </w:r>
          </w:p>
          <w:p w:rsidR="002A2389" w:rsidRPr="002773EC" w:rsidRDefault="002A2389">
            <w:pPr>
              <w:jc w:val="both"/>
              <w:rPr>
                <w:rFonts w:cs="Arial"/>
              </w:rPr>
            </w:pPr>
          </w:p>
        </w:tc>
      </w:tr>
    </w:tbl>
    <w:p w:rsidR="00FF71E5" w:rsidRPr="002773EC" w:rsidRDefault="00FF71E5">
      <w:pPr>
        <w:pStyle w:val="Heading1"/>
        <w:jc w:val="both"/>
        <w:sectPr w:rsidR="00FF71E5" w:rsidRPr="002773EC" w:rsidSect="00FF71E5">
          <w:footerReference w:type="default" r:id="rId8"/>
          <w:headerReference w:type="first" r:id="rId9"/>
          <w:footerReference w:type="first" r:id="rId10"/>
          <w:pgSz w:w="11909" w:h="16834" w:code="9"/>
          <w:pgMar w:top="1008" w:right="1800" w:bottom="2880" w:left="1800" w:header="1008" w:footer="432" w:gutter="0"/>
          <w:cols w:space="720"/>
          <w:titlePg/>
          <w:docGrid w:linePitch="360"/>
        </w:sectPr>
      </w:pPr>
    </w:p>
    <w:p w:rsidR="002A2389" w:rsidRPr="002773EC" w:rsidRDefault="002A2389">
      <w:pPr>
        <w:pStyle w:val="Heading1"/>
        <w:jc w:val="both"/>
      </w:pPr>
      <w:r w:rsidRPr="002773EC">
        <w:lastRenderedPageBreak/>
        <w:br w:type="page"/>
      </w:r>
      <w:r w:rsidRPr="002773EC">
        <w:lastRenderedPageBreak/>
        <w:t>Section 2 – Report</w:t>
      </w:r>
    </w:p>
    <w:p w:rsidR="00820F69" w:rsidRPr="002773EC" w:rsidRDefault="00820F69" w:rsidP="00820F69"/>
    <w:p w:rsidR="00A37D2F" w:rsidRPr="003203AD" w:rsidRDefault="00824566" w:rsidP="003203AD">
      <w:pPr>
        <w:pStyle w:val="ListParagraph"/>
        <w:numPr>
          <w:ilvl w:val="0"/>
          <w:numId w:val="26"/>
        </w:numPr>
        <w:ind w:left="426" w:hanging="426"/>
        <w:jc w:val="both"/>
        <w:rPr>
          <w:rFonts w:cs="Arial"/>
          <w:szCs w:val="24"/>
        </w:rPr>
      </w:pPr>
      <w:r w:rsidRPr="003203AD">
        <w:rPr>
          <w:rFonts w:cs="Arial"/>
          <w:szCs w:val="24"/>
        </w:rPr>
        <w:t>Uxbridge College and Harrow College merged on 1 August 2017, and all employees of Harrow College transferred under Transfer of Undertakings (Protection of Employment) Regulations 2006 to Uxbridge College. Harrow College was dissolved. Harrow College is an employer within London Borough of Harrow Pension Fund (“Harrow Pension Fund”), and Uxbridge College is an employer within the London Borough of Hillingdon Pension Fund (“Hillingdon Pension Fund”). The Colleges wished to combine the active, deferred and pensioner member liabilities and assets of Harrow College and Uxbridge College.</w:t>
      </w:r>
    </w:p>
    <w:p w:rsidR="00824566" w:rsidRDefault="00824566" w:rsidP="00824566">
      <w:pPr>
        <w:ind w:left="426"/>
        <w:jc w:val="both"/>
        <w:rPr>
          <w:rFonts w:cs="Arial"/>
          <w:szCs w:val="24"/>
        </w:rPr>
      </w:pPr>
    </w:p>
    <w:p w:rsidR="00824566" w:rsidRDefault="00824566" w:rsidP="00824566">
      <w:pPr>
        <w:ind w:left="426" w:hanging="426"/>
        <w:jc w:val="both"/>
        <w:rPr>
          <w:rFonts w:cs="Arial"/>
          <w:szCs w:val="24"/>
        </w:rPr>
      </w:pPr>
      <w:r>
        <w:rPr>
          <w:rFonts w:cs="Arial"/>
          <w:szCs w:val="24"/>
        </w:rPr>
        <w:t>2</w:t>
      </w:r>
      <w:r>
        <w:rPr>
          <w:rFonts w:cs="Arial"/>
          <w:szCs w:val="24"/>
        </w:rPr>
        <w:tab/>
        <w:t>The transfer</w:t>
      </w:r>
      <w:r w:rsidRPr="00824566">
        <w:rPr>
          <w:rFonts w:cs="Arial"/>
          <w:szCs w:val="24"/>
        </w:rPr>
        <w:t xml:space="preserve"> a Direction from the Secretary of State to substitute the London Borough of Hillingdon, which administers Hillingdon Pension Fund, for London Borough of Harrow, which administers Harrow Pension Fund under the provisions of Schedule 3, Part 2, Paragraph 3, of the Local Government Pension Scheme Regulations 2013 (the Regulations).</w:t>
      </w:r>
    </w:p>
    <w:p w:rsidR="00B26343" w:rsidRDefault="00B26343" w:rsidP="00B26343">
      <w:pPr>
        <w:pStyle w:val="ListParagraph"/>
        <w:rPr>
          <w:rFonts w:cs="Arial"/>
          <w:szCs w:val="24"/>
        </w:rPr>
      </w:pPr>
    </w:p>
    <w:p w:rsidR="00824566" w:rsidRDefault="00824566" w:rsidP="00824566">
      <w:pPr>
        <w:pStyle w:val="Heading2"/>
        <w:ind w:left="426" w:hanging="426"/>
        <w:rPr>
          <w:b w:val="0"/>
          <w:sz w:val="24"/>
          <w:szCs w:val="24"/>
        </w:rPr>
      </w:pPr>
      <w:r w:rsidRPr="00824566">
        <w:rPr>
          <w:b w:val="0"/>
          <w:sz w:val="23"/>
          <w:szCs w:val="23"/>
        </w:rPr>
        <w:t>3</w:t>
      </w:r>
      <w:r w:rsidRPr="00824566">
        <w:rPr>
          <w:b w:val="0"/>
          <w:sz w:val="23"/>
          <w:szCs w:val="23"/>
        </w:rPr>
        <w:tab/>
      </w:r>
      <w:r w:rsidRPr="00824566">
        <w:rPr>
          <w:b w:val="0"/>
          <w:sz w:val="24"/>
          <w:szCs w:val="24"/>
        </w:rPr>
        <w:t>The London Borough of</w:t>
      </w:r>
      <w:r w:rsidRPr="00824566">
        <w:rPr>
          <w:sz w:val="24"/>
          <w:szCs w:val="24"/>
        </w:rPr>
        <w:t xml:space="preserve"> </w:t>
      </w:r>
      <w:r w:rsidRPr="00824566">
        <w:rPr>
          <w:b w:val="0"/>
          <w:sz w:val="24"/>
          <w:szCs w:val="24"/>
        </w:rPr>
        <w:t>Hillingdon is the preferred fund, because Uxbridge College is the continuing employer after the merger, has the majority of Local Government Pension Scheme (LGPS) members and is an employer in the Hillingdon Pension Fund</w:t>
      </w:r>
      <w:r>
        <w:rPr>
          <w:b w:val="0"/>
          <w:sz w:val="24"/>
          <w:szCs w:val="24"/>
        </w:rPr>
        <w:t>.</w:t>
      </w:r>
    </w:p>
    <w:p w:rsidR="00824566" w:rsidRDefault="00824566" w:rsidP="00824566"/>
    <w:p w:rsidR="00824566" w:rsidRPr="00824566" w:rsidRDefault="00824566" w:rsidP="00F4287E">
      <w:pPr>
        <w:ind w:left="426" w:hanging="426"/>
      </w:pPr>
      <w:r>
        <w:t>4</w:t>
      </w:r>
      <w:r w:rsidR="00F4287E">
        <w:tab/>
        <w:t>The Fund Actuary has calculated a bulk transfer value</w:t>
      </w:r>
      <w:r w:rsidR="003A3BEF">
        <w:t xml:space="preserve"> based on Harrow College Membership and cash flows updated for investment returns from the 1</w:t>
      </w:r>
      <w:r w:rsidR="003A3BEF" w:rsidRPr="003A3BEF">
        <w:rPr>
          <w:vertAlign w:val="superscript"/>
        </w:rPr>
        <w:t>st</w:t>
      </w:r>
      <w:r w:rsidR="003A3BEF">
        <w:t xml:space="preserve"> August 2017 to the planned transfer date of 9</w:t>
      </w:r>
      <w:r w:rsidR="003A3BEF" w:rsidRPr="003A3BEF">
        <w:rPr>
          <w:vertAlign w:val="superscript"/>
        </w:rPr>
        <w:t>th</w:t>
      </w:r>
      <w:r w:rsidR="003A3BEF">
        <w:t xml:space="preserve"> February 2018. </w:t>
      </w:r>
      <w:r w:rsidR="00AD73D4">
        <w:t xml:space="preserve">The assets of Harrow College as at the calculated transfer date are £30.4 </w:t>
      </w:r>
      <w:r w:rsidR="003A3BEF">
        <w:t>million.</w:t>
      </w:r>
      <w:r w:rsidR="003C0CEC">
        <w:t xml:space="preserve"> </w:t>
      </w:r>
      <w:r w:rsidR="003A3BEF">
        <w:t>The transfer will be part-funded from £15 million cash and the balance from a drawdown from fund managers</w:t>
      </w:r>
      <w:r w:rsidR="003203AD">
        <w:t xml:space="preserve"> in March 2018</w:t>
      </w:r>
      <w:r w:rsidR="003A3BEF">
        <w:t>.</w:t>
      </w:r>
      <w:r w:rsidR="003C0CEC">
        <w:t xml:space="preserve"> </w:t>
      </w:r>
      <w:r w:rsidR="003A3BEF">
        <w:t xml:space="preserve">All of Harrow </w:t>
      </w:r>
      <w:r w:rsidR="00AD73D4">
        <w:t>College’s liabilities</w:t>
      </w:r>
      <w:r w:rsidR="003A3BEF">
        <w:t xml:space="preserve"> are passed to the LB </w:t>
      </w:r>
      <w:r w:rsidR="00AD73D4">
        <w:t>Hillingdon Pension</w:t>
      </w:r>
      <w:r w:rsidR="003A3BEF">
        <w:t xml:space="preserve"> </w:t>
      </w:r>
      <w:r w:rsidR="00AD73D4">
        <w:t>Fund.</w:t>
      </w:r>
      <w:r w:rsidR="00AD73D4">
        <w:tab/>
      </w:r>
    </w:p>
    <w:p w:rsidR="00824566" w:rsidRDefault="00824566" w:rsidP="00824566">
      <w:pPr>
        <w:pStyle w:val="Heading2"/>
        <w:ind w:left="426" w:hanging="426"/>
        <w:rPr>
          <w:sz w:val="23"/>
          <w:szCs w:val="23"/>
        </w:rPr>
      </w:pPr>
    </w:p>
    <w:p w:rsidR="00685B6D" w:rsidRPr="002773EC" w:rsidRDefault="00685B6D" w:rsidP="00824566">
      <w:pPr>
        <w:pStyle w:val="Heading2"/>
        <w:ind w:left="426" w:hanging="426"/>
      </w:pPr>
      <w:r w:rsidRPr="002773EC">
        <w:t>Financial Implications</w:t>
      </w:r>
    </w:p>
    <w:p w:rsidR="00685B6D" w:rsidRPr="002773EC" w:rsidRDefault="00685B6D" w:rsidP="00685B6D"/>
    <w:p w:rsidR="00685B6D" w:rsidRPr="002773EC" w:rsidRDefault="00824566" w:rsidP="00824566">
      <w:pPr>
        <w:pStyle w:val="Footer"/>
        <w:tabs>
          <w:tab w:val="clear" w:pos="4153"/>
          <w:tab w:val="clear" w:pos="8306"/>
          <w:tab w:val="left" w:pos="0"/>
        </w:tabs>
        <w:ind w:left="426" w:hanging="426"/>
        <w:jc w:val="both"/>
        <w:rPr>
          <w:rFonts w:cs="Arial"/>
        </w:rPr>
      </w:pPr>
      <w:r>
        <w:rPr>
          <w:rFonts w:cs="Arial"/>
        </w:rPr>
        <w:t>5</w:t>
      </w:r>
      <w:r w:rsidR="003A3BEF">
        <w:rPr>
          <w:rFonts w:cs="Arial"/>
        </w:rPr>
        <w:t xml:space="preserve"> </w:t>
      </w:r>
      <w:r w:rsidR="003A3BEF">
        <w:rPr>
          <w:rFonts w:cs="Arial"/>
        </w:rPr>
        <w:tab/>
        <w:t>The financial impact for the LB Harrow Pension Fund is neutral</w:t>
      </w:r>
      <w:r w:rsidR="003C0CEC">
        <w:rPr>
          <w:rFonts w:cs="Arial"/>
        </w:rPr>
        <w:t>.</w:t>
      </w:r>
      <w:r w:rsidR="003A3BEF">
        <w:rPr>
          <w:rFonts w:cs="Arial"/>
        </w:rPr>
        <w:t xml:space="preserve"> Following the transfer, all liabilities and risk</w:t>
      </w:r>
      <w:r w:rsidR="003C0CEC">
        <w:rPr>
          <w:rFonts w:cs="Arial"/>
        </w:rPr>
        <w:t>s</w:t>
      </w:r>
      <w:r w:rsidR="003A3BEF">
        <w:rPr>
          <w:rFonts w:cs="Arial"/>
        </w:rPr>
        <w:t xml:space="preserve"> </w:t>
      </w:r>
      <w:r w:rsidR="003C0CEC">
        <w:rPr>
          <w:rFonts w:cs="Arial"/>
        </w:rPr>
        <w:t>are</w:t>
      </w:r>
      <w:r w:rsidR="003A3BEF">
        <w:rPr>
          <w:rFonts w:cs="Arial"/>
        </w:rPr>
        <w:t xml:space="preserve"> transferred to</w:t>
      </w:r>
      <w:r w:rsidR="003C0CEC">
        <w:rPr>
          <w:rFonts w:cs="Arial"/>
        </w:rPr>
        <w:t xml:space="preserve"> </w:t>
      </w:r>
      <w:r w:rsidR="00AD73D4">
        <w:rPr>
          <w:rFonts w:cs="Arial"/>
        </w:rPr>
        <w:t>LB Hillingdon</w:t>
      </w:r>
      <w:r w:rsidR="003A3BEF">
        <w:rPr>
          <w:rFonts w:cs="Arial"/>
        </w:rPr>
        <w:t xml:space="preserve"> and Uxbridge College</w:t>
      </w:r>
      <w:r w:rsidR="003C0CEC">
        <w:rPr>
          <w:rFonts w:cs="Arial"/>
        </w:rPr>
        <w:t xml:space="preserve">. </w:t>
      </w:r>
    </w:p>
    <w:p w:rsidR="00685B6D" w:rsidRPr="002773EC" w:rsidRDefault="00685B6D" w:rsidP="00685B6D">
      <w:pPr>
        <w:pStyle w:val="Footer"/>
        <w:tabs>
          <w:tab w:val="clear" w:pos="4153"/>
          <w:tab w:val="clear" w:pos="8306"/>
          <w:tab w:val="left" w:pos="0"/>
        </w:tabs>
        <w:rPr>
          <w:rFonts w:cs="Arial"/>
        </w:rPr>
      </w:pPr>
    </w:p>
    <w:p w:rsidR="00987DBD" w:rsidRPr="002773EC" w:rsidRDefault="00987DBD" w:rsidP="00987DBD">
      <w:pPr>
        <w:pStyle w:val="Heading2"/>
      </w:pPr>
      <w:r w:rsidRPr="002773EC">
        <w:t>Risk Management Implications</w:t>
      </w:r>
    </w:p>
    <w:p w:rsidR="00987DBD" w:rsidRPr="002773EC" w:rsidRDefault="00987DBD" w:rsidP="00987DBD"/>
    <w:p w:rsidR="00AC5571" w:rsidRPr="002773EC" w:rsidRDefault="003C0CEC" w:rsidP="003C0CEC">
      <w:pPr>
        <w:pStyle w:val="ListParagraph"/>
        <w:numPr>
          <w:ilvl w:val="0"/>
          <w:numId w:val="25"/>
        </w:numPr>
        <w:ind w:left="426" w:hanging="426"/>
        <w:jc w:val="both"/>
      </w:pPr>
      <w:r w:rsidRPr="003C0CEC">
        <w:t>Following the transfer, all liabilities and risk is transferred to Hillingdon and Uxbridge College</w:t>
      </w:r>
      <w:r w:rsidR="00AC5571" w:rsidRPr="002773EC">
        <w:t>.</w:t>
      </w:r>
    </w:p>
    <w:p w:rsidR="00AC5571" w:rsidRPr="002773EC" w:rsidRDefault="00AC5571" w:rsidP="00397B06">
      <w:pPr>
        <w:pStyle w:val="Heading2"/>
        <w:keepNext/>
        <w:jc w:val="both"/>
      </w:pPr>
    </w:p>
    <w:p w:rsidR="00685B6D" w:rsidRPr="002773EC" w:rsidRDefault="00685B6D" w:rsidP="00685B6D">
      <w:pPr>
        <w:pStyle w:val="Heading2"/>
        <w:keepNext/>
      </w:pPr>
      <w:r w:rsidRPr="002773EC">
        <w:t>Equalities implications</w:t>
      </w:r>
    </w:p>
    <w:p w:rsidR="00685B6D" w:rsidRPr="002773EC" w:rsidRDefault="00685B6D" w:rsidP="00685B6D">
      <w:pPr>
        <w:keepNext/>
      </w:pPr>
    </w:p>
    <w:p w:rsidR="003E6F06" w:rsidRPr="002773EC" w:rsidRDefault="003E6F06" w:rsidP="003C0CEC">
      <w:pPr>
        <w:pStyle w:val="Footer"/>
        <w:numPr>
          <w:ilvl w:val="0"/>
          <w:numId w:val="25"/>
        </w:numPr>
        <w:tabs>
          <w:tab w:val="clear" w:pos="4153"/>
          <w:tab w:val="clear" w:pos="8306"/>
          <w:tab w:val="left" w:pos="0"/>
        </w:tabs>
        <w:ind w:left="426" w:hanging="426"/>
        <w:rPr>
          <w:rFonts w:cs="Arial"/>
        </w:rPr>
      </w:pPr>
      <w:r w:rsidRPr="002773EC">
        <w:rPr>
          <w:rFonts w:cs="Arial"/>
        </w:rPr>
        <w:t>There are no direct equalities implications arising from this report.</w:t>
      </w:r>
    </w:p>
    <w:p w:rsidR="00685B6D" w:rsidRPr="002773EC" w:rsidRDefault="00685B6D" w:rsidP="00685B6D">
      <w:pPr>
        <w:ind w:right="141"/>
        <w:rPr>
          <w:rFonts w:cs="Arial"/>
          <w:szCs w:val="24"/>
          <w:lang w:val="en-US"/>
        </w:rPr>
      </w:pPr>
    </w:p>
    <w:p w:rsidR="00685B6D" w:rsidRPr="002773EC" w:rsidRDefault="00685B6D" w:rsidP="00685B6D">
      <w:pPr>
        <w:pStyle w:val="Heading2"/>
      </w:pPr>
      <w:r w:rsidRPr="002773EC">
        <w:t>Council Priorities</w:t>
      </w:r>
    </w:p>
    <w:p w:rsidR="00685B6D" w:rsidRPr="002773EC" w:rsidRDefault="00685B6D" w:rsidP="00685B6D">
      <w:pPr>
        <w:keepNext/>
        <w:ind w:right="144"/>
        <w:rPr>
          <w:rFonts w:cs="Arial"/>
          <w:szCs w:val="24"/>
          <w:lang w:val="en-US"/>
        </w:rPr>
      </w:pPr>
    </w:p>
    <w:p w:rsidR="00685B6D" w:rsidRPr="002773EC" w:rsidRDefault="003C0CEC" w:rsidP="00397B06">
      <w:pPr>
        <w:tabs>
          <w:tab w:val="left" w:pos="284"/>
        </w:tabs>
        <w:ind w:left="426" w:hanging="426"/>
        <w:jc w:val="both"/>
        <w:rPr>
          <w:rFonts w:cs="Arial"/>
          <w:szCs w:val="24"/>
          <w:lang w:val="en-US"/>
        </w:rPr>
      </w:pPr>
      <w:r>
        <w:rPr>
          <w:rFonts w:cs="Arial"/>
          <w:szCs w:val="24"/>
          <w:lang w:val="en-US"/>
        </w:rPr>
        <w:t>8</w:t>
      </w:r>
      <w:r w:rsidR="00987DBD" w:rsidRPr="002773EC">
        <w:rPr>
          <w:rFonts w:cs="Arial"/>
          <w:szCs w:val="24"/>
          <w:lang w:val="en-US"/>
        </w:rPr>
        <w:t>.</w:t>
      </w:r>
      <w:r w:rsidR="00815F13" w:rsidRPr="002773EC">
        <w:rPr>
          <w:rFonts w:cs="Arial"/>
          <w:szCs w:val="24"/>
          <w:lang w:val="en-US"/>
        </w:rPr>
        <w:t xml:space="preserve"> </w:t>
      </w:r>
      <w:r w:rsidR="00685B6D" w:rsidRPr="002773EC">
        <w:rPr>
          <w:rFonts w:cs="Arial"/>
          <w:szCs w:val="24"/>
          <w:lang w:val="en-US"/>
        </w:rPr>
        <w:t xml:space="preserve">Investment performance has a direct impact on the financial health of the Pension Fund which directly affects the level of employer contribution </w:t>
      </w:r>
      <w:r w:rsidR="00685B6D" w:rsidRPr="002773EC">
        <w:rPr>
          <w:rFonts w:cs="Arial"/>
          <w:szCs w:val="24"/>
          <w:lang w:val="en-US"/>
        </w:rPr>
        <w:lastRenderedPageBreak/>
        <w:t>which then</w:t>
      </w:r>
      <w:r w:rsidR="001A0712" w:rsidRPr="002773EC">
        <w:rPr>
          <w:rFonts w:cs="Arial"/>
          <w:szCs w:val="24"/>
          <w:lang w:val="en-US"/>
        </w:rPr>
        <w:t>, in turn,</w:t>
      </w:r>
      <w:r w:rsidR="00685B6D" w:rsidRPr="002773EC">
        <w:rPr>
          <w:rFonts w:cs="Arial"/>
          <w:szCs w:val="24"/>
          <w:lang w:val="en-US"/>
        </w:rPr>
        <w:t xml:space="preserve"> affects the resources available for the Council’s priorities</w:t>
      </w:r>
    </w:p>
    <w:p w:rsidR="00685B6D" w:rsidRPr="002773EC" w:rsidRDefault="00685B6D" w:rsidP="00685B6D">
      <w:pPr>
        <w:rPr>
          <w:rFonts w:cs="Arial"/>
          <w:szCs w:val="24"/>
          <w:lang w:val="en-US"/>
        </w:rPr>
      </w:pPr>
    </w:p>
    <w:p w:rsidR="00685B6D" w:rsidRPr="002773EC" w:rsidRDefault="00685B6D" w:rsidP="00685B6D">
      <w:pPr>
        <w:pStyle w:val="Heading1"/>
        <w:keepNext/>
      </w:pPr>
      <w:r w:rsidRPr="002773EC">
        <w:t>Section 3 - Statutory Officer Clearance</w:t>
      </w:r>
    </w:p>
    <w:p w:rsidR="00685B6D" w:rsidRPr="002773EC" w:rsidRDefault="00685B6D" w:rsidP="00685B6D">
      <w:pPr>
        <w:keepNext/>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2"/>
        <w:gridCol w:w="370"/>
        <w:gridCol w:w="235"/>
        <w:gridCol w:w="3228"/>
      </w:tblGrid>
      <w:tr w:rsidR="00685B6D" w:rsidRPr="002773EC">
        <w:tc>
          <w:tcPr>
            <w:tcW w:w="2752" w:type="pct"/>
            <w:tcBorders>
              <w:bottom w:val="nil"/>
              <w:right w:val="nil"/>
            </w:tcBorders>
          </w:tcPr>
          <w:p w:rsidR="00685B6D" w:rsidRPr="002773EC" w:rsidRDefault="00685B6D" w:rsidP="00FF6A3F">
            <w:pPr>
              <w:pStyle w:val="Infotext"/>
            </w:pPr>
          </w:p>
          <w:p w:rsidR="00685B6D" w:rsidRPr="002773EC" w:rsidRDefault="00685B6D" w:rsidP="00FF6A3F">
            <w:pPr>
              <w:pStyle w:val="Infotext"/>
            </w:pPr>
          </w:p>
        </w:tc>
        <w:tc>
          <w:tcPr>
            <w:tcW w:w="217" w:type="pct"/>
            <w:tcBorders>
              <w:left w:val="nil"/>
              <w:right w:val="nil"/>
            </w:tcBorders>
          </w:tcPr>
          <w:p w:rsidR="00685B6D" w:rsidRPr="002773EC" w:rsidRDefault="00685B6D" w:rsidP="00FF6A3F">
            <w:pPr>
              <w:pStyle w:val="Infotext"/>
            </w:pPr>
          </w:p>
        </w:tc>
        <w:tc>
          <w:tcPr>
            <w:tcW w:w="138" w:type="pct"/>
            <w:tcBorders>
              <w:left w:val="nil"/>
              <w:bottom w:val="nil"/>
              <w:right w:val="nil"/>
            </w:tcBorders>
          </w:tcPr>
          <w:p w:rsidR="00685B6D" w:rsidRPr="002773EC" w:rsidRDefault="00685B6D" w:rsidP="00FF6A3F">
            <w:pPr>
              <w:pStyle w:val="Infotext"/>
            </w:pPr>
          </w:p>
        </w:tc>
        <w:tc>
          <w:tcPr>
            <w:tcW w:w="1893" w:type="pct"/>
            <w:tcBorders>
              <w:left w:val="nil"/>
              <w:bottom w:val="nil"/>
            </w:tcBorders>
          </w:tcPr>
          <w:p w:rsidR="00685B6D" w:rsidRPr="002773EC" w:rsidRDefault="00685B6D" w:rsidP="00FF6A3F">
            <w:pPr>
              <w:pStyle w:val="Infotext"/>
            </w:pPr>
          </w:p>
          <w:p w:rsidR="00685B6D" w:rsidRPr="002773EC" w:rsidRDefault="00685B6D" w:rsidP="00FF6A3F">
            <w:pPr>
              <w:pStyle w:val="Infotext"/>
            </w:pPr>
          </w:p>
        </w:tc>
      </w:tr>
      <w:tr w:rsidR="008368B1" w:rsidRPr="002773EC">
        <w:tc>
          <w:tcPr>
            <w:tcW w:w="2752" w:type="pct"/>
            <w:tcBorders>
              <w:top w:val="nil"/>
              <w:bottom w:val="nil"/>
            </w:tcBorders>
          </w:tcPr>
          <w:p w:rsidR="008368B1" w:rsidRPr="002773EC" w:rsidRDefault="008368B1" w:rsidP="00AC5571">
            <w:pPr>
              <w:pStyle w:val="Infotext"/>
            </w:pPr>
            <w:r w:rsidRPr="002773EC">
              <w:t>Name</w:t>
            </w:r>
            <w:r w:rsidR="00AC5571" w:rsidRPr="002773EC">
              <w:t xml:space="preserve">     Dawn Calvert</w:t>
            </w:r>
          </w:p>
        </w:tc>
        <w:tc>
          <w:tcPr>
            <w:tcW w:w="217" w:type="pct"/>
            <w:tcBorders>
              <w:bottom w:val="single" w:sz="4" w:space="0" w:color="auto"/>
            </w:tcBorders>
          </w:tcPr>
          <w:p w:rsidR="008368B1" w:rsidRPr="002773EC" w:rsidRDefault="007536BB">
            <w:pPr>
              <w:pStyle w:val="Infotext"/>
            </w:pPr>
            <w:r>
              <w:t>x</w:t>
            </w:r>
          </w:p>
        </w:tc>
        <w:tc>
          <w:tcPr>
            <w:tcW w:w="138" w:type="pct"/>
            <w:tcBorders>
              <w:top w:val="nil"/>
              <w:bottom w:val="nil"/>
              <w:right w:val="nil"/>
            </w:tcBorders>
          </w:tcPr>
          <w:p w:rsidR="008368B1" w:rsidRPr="002773EC" w:rsidRDefault="008368B1" w:rsidP="00FF6A3F">
            <w:pPr>
              <w:pStyle w:val="Infotext"/>
            </w:pPr>
          </w:p>
        </w:tc>
        <w:tc>
          <w:tcPr>
            <w:tcW w:w="1893" w:type="pct"/>
            <w:tcBorders>
              <w:top w:val="nil"/>
              <w:left w:val="nil"/>
              <w:bottom w:val="nil"/>
            </w:tcBorders>
          </w:tcPr>
          <w:p w:rsidR="008368B1" w:rsidRPr="002773EC" w:rsidRDefault="008368B1" w:rsidP="00AC5571">
            <w:pPr>
              <w:pStyle w:val="Infotext"/>
            </w:pPr>
            <w:r w:rsidRPr="002773EC">
              <w:t xml:space="preserve">Director of Finance  </w:t>
            </w:r>
          </w:p>
        </w:tc>
      </w:tr>
      <w:tr w:rsidR="008368B1" w:rsidRPr="002773EC">
        <w:tc>
          <w:tcPr>
            <w:tcW w:w="2752" w:type="pct"/>
            <w:tcBorders>
              <w:top w:val="nil"/>
              <w:right w:val="nil"/>
            </w:tcBorders>
          </w:tcPr>
          <w:p w:rsidR="008368B1" w:rsidRPr="002773EC" w:rsidRDefault="008368B1" w:rsidP="00FF6A3F">
            <w:pPr>
              <w:pStyle w:val="Infotext"/>
            </w:pPr>
            <w:r w:rsidRPr="002773EC">
              <w:t xml:space="preserve"> </w:t>
            </w:r>
          </w:p>
          <w:p w:rsidR="008368B1" w:rsidRPr="002773EC" w:rsidRDefault="008368B1" w:rsidP="00F30B26">
            <w:pPr>
              <w:pStyle w:val="Infotext"/>
            </w:pPr>
            <w:r w:rsidRPr="002773EC">
              <w:t xml:space="preserve">Date:      </w:t>
            </w:r>
            <w:r w:rsidR="008411A4">
              <w:t>22</w:t>
            </w:r>
            <w:r w:rsidR="00AC5571" w:rsidRPr="002773EC">
              <w:t xml:space="preserve"> February</w:t>
            </w:r>
            <w:r w:rsidR="00071C13" w:rsidRPr="002773EC">
              <w:t xml:space="preserve"> 201</w:t>
            </w:r>
            <w:r w:rsidR="00F30B26">
              <w:t>8</w:t>
            </w:r>
          </w:p>
        </w:tc>
        <w:tc>
          <w:tcPr>
            <w:tcW w:w="217" w:type="pct"/>
            <w:tcBorders>
              <w:left w:val="nil"/>
              <w:bottom w:val="single" w:sz="4" w:space="0" w:color="auto"/>
              <w:right w:val="nil"/>
            </w:tcBorders>
          </w:tcPr>
          <w:p w:rsidR="008368B1" w:rsidRPr="002773EC" w:rsidRDefault="008368B1" w:rsidP="00FF6A3F">
            <w:pPr>
              <w:pStyle w:val="Infotext"/>
            </w:pPr>
          </w:p>
        </w:tc>
        <w:tc>
          <w:tcPr>
            <w:tcW w:w="138" w:type="pct"/>
            <w:tcBorders>
              <w:top w:val="nil"/>
              <w:left w:val="nil"/>
              <w:right w:val="nil"/>
            </w:tcBorders>
          </w:tcPr>
          <w:p w:rsidR="008368B1" w:rsidRPr="002773EC" w:rsidRDefault="008368B1" w:rsidP="00FF6A3F">
            <w:pPr>
              <w:pStyle w:val="Infotext"/>
            </w:pPr>
          </w:p>
        </w:tc>
        <w:tc>
          <w:tcPr>
            <w:tcW w:w="1893" w:type="pct"/>
            <w:tcBorders>
              <w:top w:val="nil"/>
              <w:left w:val="nil"/>
            </w:tcBorders>
          </w:tcPr>
          <w:p w:rsidR="008368B1" w:rsidRPr="002773EC" w:rsidRDefault="008368B1" w:rsidP="00FF6A3F">
            <w:pPr>
              <w:pStyle w:val="Infotext"/>
            </w:pPr>
          </w:p>
        </w:tc>
      </w:tr>
    </w:tbl>
    <w:p w:rsidR="00685B6D" w:rsidRPr="002773EC" w:rsidRDefault="00685B6D" w:rsidP="00685B6D">
      <w:pPr>
        <w:jc w:val="both"/>
      </w:pPr>
    </w:p>
    <w:p w:rsidR="00685B6D" w:rsidRPr="002773EC" w:rsidRDefault="00685B6D" w:rsidP="00685B6D"/>
    <w:p w:rsidR="00685B6D" w:rsidRPr="002773EC" w:rsidRDefault="00685B6D" w:rsidP="00685B6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8"/>
        <w:gridCol w:w="3367"/>
      </w:tblGrid>
      <w:tr w:rsidR="00685B6D" w:rsidRPr="002773EC">
        <w:trPr>
          <w:trHeight w:val="965"/>
        </w:trPr>
        <w:tc>
          <w:tcPr>
            <w:tcW w:w="3025" w:type="pct"/>
            <w:tcBorders>
              <w:right w:val="nil"/>
            </w:tcBorders>
          </w:tcPr>
          <w:p w:rsidR="00685B6D" w:rsidRPr="002773EC" w:rsidRDefault="00685B6D" w:rsidP="00FF6A3F">
            <w:pPr>
              <w:pStyle w:val="Infotext"/>
              <w:rPr>
                <w:rFonts w:ascii="Arial Black" w:hAnsi="Arial Black"/>
              </w:rPr>
            </w:pPr>
          </w:p>
          <w:p w:rsidR="00685B6D" w:rsidRPr="002773EC" w:rsidRDefault="00685B6D" w:rsidP="00FF6A3F">
            <w:pPr>
              <w:pStyle w:val="Infotext"/>
              <w:rPr>
                <w:rFonts w:ascii="Arial Black" w:hAnsi="Arial Black"/>
              </w:rPr>
            </w:pPr>
            <w:r w:rsidRPr="002773EC">
              <w:rPr>
                <w:rFonts w:ascii="Arial Black" w:hAnsi="Arial Black"/>
              </w:rPr>
              <w:t>Ward Councillors notified:</w:t>
            </w:r>
          </w:p>
          <w:p w:rsidR="00685B6D" w:rsidRPr="002773EC" w:rsidRDefault="00685B6D" w:rsidP="00FF6A3F">
            <w:pPr>
              <w:pStyle w:val="Infotext"/>
            </w:pPr>
          </w:p>
        </w:tc>
        <w:tc>
          <w:tcPr>
            <w:tcW w:w="1975" w:type="pct"/>
            <w:tcBorders>
              <w:left w:val="nil"/>
            </w:tcBorders>
          </w:tcPr>
          <w:p w:rsidR="00685B6D" w:rsidRPr="002773EC" w:rsidRDefault="00685B6D" w:rsidP="00FF6A3F">
            <w:pPr>
              <w:pStyle w:val="Infotext"/>
            </w:pPr>
          </w:p>
          <w:p w:rsidR="00685B6D" w:rsidRPr="002773EC" w:rsidRDefault="00685B6D" w:rsidP="00FF6A3F">
            <w:pPr>
              <w:pStyle w:val="Infotext"/>
              <w:spacing w:before="120"/>
              <w:rPr>
                <w:b/>
              </w:rPr>
            </w:pPr>
            <w:r w:rsidRPr="002773EC">
              <w:rPr>
                <w:b/>
              </w:rPr>
              <w:t xml:space="preserve"> NO </w:t>
            </w:r>
          </w:p>
          <w:p w:rsidR="00685B6D" w:rsidRPr="002773EC" w:rsidRDefault="00685B6D" w:rsidP="00FF6A3F">
            <w:pPr>
              <w:pStyle w:val="Infotext"/>
              <w:rPr>
                <w:i/>
                <w:sz w:val="24"/>
                <w:szCs w:val="24"/>
              </w:rPr>
            </w:pPr>
            <w:r w:rsidRPr="002773EC">
              <w:rPr>
                <w:i/>
                <w:sz w:val="24"/>
                <w:szCs w:val="24"/>
              </w:rPr>
              <w:t xml:space="preserve"> </w:t>
            </w:r>
          </w:p>
          <w:p w:rsidR="00685B6D" w:rsidRPr="002773EC" w:rsidRDefault="00685B6D" w:rsidP="00FF6A3F">
            <w:pPr>
              <w:pStyle w:val="Infotext"/>
              <w:ind w:left="173"/>
              <w:rPr>
                <w:i/>
                <w:sz w:val="24"/>
                <w:szCs w:val="24"/>
              </w:rPr>
            </w:pPr>
          </w:p>
        </w:tc>
      </w:tr>
    </w:tbl>
    <w:p w:rsidR="00685B6D" w:rsidRPr="002773EC" w:rsidRDefault="00685B6D" w:rsidP="00685B6D"/>
    <w:p w:rsidR="00685B6D" w:rsidRPr="002773EC" w:rsidRDefault="00685B6D" w:rsidP="00685B6D"/>
    <w:p w:rsidR="00685B6D" w:rsidRPr="002773EC" w:rsidRDefault="00685B6D" w:rsidP="00685B6D"/>
    <w:p w:rsidR="00EA6DFF" w:rsidRDefault="00EA6DFF" w:rsidP="00685B6D">
      <w:pPr>
        <w:pStyle w:val="Heading1"/>
        <w:keepNext/>
      </w:pPr>
    </w:p>
    <w:p w:rsidR="00685B6D" w:rsidRPr="002773EC" w:rsidRDefault="00685B6D" w:rsidP="00685B6D">
      <w:pPr>
        <w:pStyle w:val="Heading1"/>
        <w:keepNext/>
      </w:pPr>
      <w:r w:rsidRPr="002773EC">
        <w:t xml:space="preserve">Section 4 - Contact Details </w:t>
      </w:r>
    </w:p>
    <w:p w:rsidR="00685B6D" w:rsidRPr="002773EC" w:rsidRDefault="00685B6D" w:rsidP="00685B6D">
      <w:pPr>
        <w:keepNext/>
        <w:rPr>
          <w:rFonts w:cs="Arial"/>
        </w:rPr>
      </w:pPr>
    </w:p>
    <w:p w:rsidR="00685B6D" w:rsidRPr="002773EC" w:rsidRDefault="00685B6D" w:rsidP="00685B6D"/>
    <w:p w:rsidR="00685B6D" w:rsidRPr="002773EC" w:rsidRDefault="00685B6D" w:rsidP="00685B6D">
      <w:pPr>
        <w:pStyle w:val="Infotext"/>
      </w:pPr>
      <w:r w:rsidRPr="002773EC">
        <w:rPr>
          <w:b/>
        </w:rPr>
        <w:t>Contact:</w:t>
      </w:r>
      <w:r w:rsidRPr="002773EC">
        <w:t xml:space="preserve">  Ia</w:t>
      </w:r>
      <w:r w:rsidR="00F30B26">
        <w:t>in</w:t>
      </w:r>
      <w:r w:rsidRPr="002773EC">
        <w:t xml:space="preserve"> </w:t>
      </w:r>
      <w:r w:rsidR="00F30B26">
        <w:t>MIllar</w:t>
      </w:r>
      <w:r w:rsidRPr="002773EC">
        <w:t>, Treasury and Pension Fund Manager      0208 424 14</w:t>
      </w:r>
      <w:r w:rsidR="00F30B26">
        <w:t>32</w:t>
      </w:r>
    </w:p>
    <w:p w:rsidR="00685B6D" w:rsidRPr="002773EC" w:rsidRDefault="00685B6D" w:rsidP="00685B6D"/>
    <w:p w:rsidR="00685B6D" w:rsidRDefault="003E6F06" w:rsidP="00BC21D9">
      <w:pPr>
        <w:pStyle w:val="Heading1"/>
        <w:keepNext/>
      </w:pPr>
      <w:r w:rsidRPr="002773EC">
        <w:t>Background Papers - None</w:t>
      </w:r>
    </w:p>
    <w:p w:rsidR="00685B6D" w:rsidRDefault="00685B6D" w:rsidP="00685B6D"/>
    <w:p w:rsidR="001A0712" w:rsidRDefault="001A0712" w:rsidP="00685B6D"/>
    <w:p w:rsidR="001A0712" w:rsidRDefault="001A0712" w:rsidP="00685B6D"/>
    <w:p w:rsidR="001A0712" w:rsidRDefault="001A0712" w:rsidP="00685B6D"/>
    <w:p w:rsidR="001A0712" w:rsidRDefault="001A0712" w:rsidP="00685B6D"/>
    <w:p w:rsidR="001A0712" w:rsidRDefault="001A0712" w:rsidP="00685B6D"/>
    <w:p w:rsidR="001A0712" w:rsidRDefault="001A0712" w:rsidP="00685B6D"/>
    <w:p w:rsidR="001A0712" w:rsidRDefault="001A0712" w:rsidP="00685B6D"/>
    <w:p w:rsidR="001A0712" w:rsidRDefault="001A0712" w:rsidP="00685B6D"/>
    <w:p w:rsidR="001A0712" w:rsidRDefault="001A0712" w:rsidP="00685B6D"/>
    <w:p w:rsidR="001A0712" w:rsidRDefault="001A0712" w:rsidP="00685B6D"/>
    <w:p w:rsidR="001A0712" w:rsidRDefault="001A0712" w:rsidP="00685B6D"/>
    <w:p w:rsidR="001A0712" w:rsidRDefault="001A0712" w:rsidP="00685B6D"/>
    <w:p w:rsidR="001A0712" w:rsidRDefault="001A0712" w:rsidP="00685B6D"/>
    <w:p w:rsidR="001A0712" w:rsidRDefault="001A0712" w:rsidP="00685B6D"/>
    <w:p w:rsidR="001A0712" w:rsidRDefault="001A0712" w:rsidP="00685B6D"/>
    <w:p w:rsidR="00FD31A0" w:rsidRDefault="00FD31A0" w:rsidP="00FD31A0">
      <w:pPr>
        <w:ind w:right="141"/>
        <w:rPr>
          <w:rFonts w:cs="Arial"/>
          <w:szCs w:val="24"/>
          <w:lang w:val="en-US"/>
        </w:rPr>
      </w:pPr>
    </w:p>
    <w:sectPr w:rsidR="00FD31A0" w:rsidSect="00FF71E5">
      <w:type w:val="continuous"/>
      <w:pgSz w:w="11909" w:h="16834" w:code="9"/>
      <w:pgMar w:top="1008" w:right="1800" w:bottom="1152" w:left="1800" w:header="1008"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410" w:rsidRDefault="00472410">
      <w:r>
        <w:separator/>
      </w:r>
    </w:p>
  </w:endnote>
  <w:endnote w:type="continuationSeparator" w:id="0">
    <w:p w:rsidR="00472410" w:rsidRDefault="00472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343" w:rsidRDefault="00B26343">
    <w:pPr>
      <w:pStyle w:val="Footer"/>
      <w:tabs>
        <w:tab w:val="clear" w:pos="4153"/>
        <w:tab w:val="clear" w:pos="8306"/>
      </w:tabs>
      <w:ind w:right="-900"/>
      <w:jc w:val="right"/>
      <w:rPr>
        <w:rFonts w:cs="Arial"/>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343" w:rsidRDefault="008411A4">
    <w:pPr>
      <w:pStyle w:val="Footer"/>
    </w:pPr>
    <w:r>
      <w:rPr>
        <w:noProof/>
        <w:lang w:val="en-GB" w:eastAsia="en-GB"/>
      </w:rPr>
      <w:drawing>
        <wp:anchor distT="0" distB="0" distL="114300" distR="114300" simplePos="0" relativeHeight="251657728" behindDoc="0" locked="1" layoutInCell="1" allowOverlap="0">
          <wp:simplePos x="0" y="0"/>
          <wp:positionH relativeFrom="column">
            <wp:posOffset>-1009650</wp:posOffset>
          </wp:positionH>
          <wp:positionV relativeFrom="page">
            <wp:posOffset>9152890</wp:posOffset>
          </wp:positionV>
          <wp:extent cx="7258050" cy="1306195"/>
          <wp:effectExtent l="0" t="0" r="0" b="8255"/>
          <wp:wrapSquare wrapText="bothSides"/>
          <wp:docPr id="5" name="Picture 5" descr="Ribb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ibbon_black"/>
                  <pic:cNvPicPr>
                    <a:picLocks noChangeAspect="1" noChangeArrowheads="1"/>
                  </pic:cNvPicPr>
                </pic:nvPicPr>
                <pic:blipFill>
                  <a:blip r:embed="rId1">
                    <a:extLst>
                      <a:ext uri="{28A0092B-C50C-407E-A947-70E740481C1C}">
                        <a14:useLocalDpi xmlns:a14="http://schemas.microsoft.com/office/drawing/2010/main" val="0"/>
                      </a:ext>
                    </a:extLst>
                  </a:blip>
                  <a:srcRect b="23915"/>
                  <a:stretch>
                    <a:fillRect/>
                  </a:stretch>
                </pic:blipFill>
                <pic:spPr bwMode="auto">
                  <a:xfrm>
                    <a:off x="0" y="0"/>
                    <a:ext cx="7258050" cy="13061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410" w:rsidRDefault="00472410">
      <w:r>
        <w:separator/>
      </w:r>
    </w:p>
  </w:footnote>
  <w:footnote w:type="continuationSeparator" w:id="0">
    <w:p w:rsidR="00472410" w:rsidRDefault="004724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343" w:rsidRDefault="00B26343">
    <w:pPr>
      <w:pStyle w:val="Header"/>
    </w:pPr>
  </w:p>
  <w:p w:rsidR="00B26343" w:rsidRDefault="00B263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5581"/>
    <w:multiLevelType w:val="hybridMultilevel"/>
    <w:tmpl w:val="F70AC01A"/>
    <w:lvl w:ilvl="0" w:tplc="08090001">
      <w:start w:val="1"/>
      <w:numFmt w:val="bullet"/>
      <w:lvlText w:val=""/>
      <w:lvlJc w:val="left"/>
      <w:pPr>
        <w:ind w:left="2325" w:hanging="360"/>
      </w:pPr>
      <w:rPr>
        <w:rFonts w:ascii="Symbol" w:hAnsi="Symbol" w:hint="default"/>
      </w:rPr>
    </w:lvl>
    <w:lvl w:ilvl="1" w:tplc="08090003" w:tentative="1">
      <w:start w:val="1"/>
      <w:numFmt w:val="bullet"/>
      <w:lvlText w:val="o"/>
      <w:lvlJc w:val="left"/>
      <w:pPr>
        <w:ind w:left="3045" w:hanging="360"/>
      </w:pPr>
      <w:rPr>
        <w:rFonts w:ascii="Courier New" w:hAnsi="Courier New" w:cs="Courier New" w:hint="default"/>
      </w:rPr>
    </w:lvl>
    <w:lvl w:ilvl="2" w:tplc="08090005" w:tentative="1">
      <w:start w:val="1"/>
      <w:numFmt w:val="bullet"/>
      <w:lvlText w:val=""/>
      <w:lvlJc w:val="left"/>
      <w:pPr>
        <w:ind w:left="3765" w:hanging="360"/>
      </w:pPr>
      <w:rPr>
        <w:rFonts w:ascii="Wingdings" w:hAnsi="Wingdings" w:hint="default"/>
      </w:rPr>
    </w:lvl>
    <w:lvl w:ilvl="3" w:tplc="08090001" w:tentative="1">
      <w:start w:val="1"/>
      <w:numFmt w:val="bullet"/>
      <w:lvlText w:val=""/>
      <w:lvlJc w:val="left"/>
      <w:pPr>
        <w:ind w:left="4485" w:hanging="360"/>
      </w:pPr>
      <w:rPr>
        <w:rFonts w:ascii="Symbol" w:hAnsi="Symbol" w:hint="default"/>
      </w:rPr>
    </w:lvl>
    <w:lvl w:ilvl="4" w:tplc="08090003" w:tentative="1">
      <w:start w:val="1"/>
      <w:numFmt w:val="bullet"/>
      <w:lvlText w:val="o"/>
      <w:lvlJc w:val="left"/>
      <w:pPr>
        <w:ind w:left="5205" w:hanging="360"/>
      </w:pPr>
      <w:rPr>
        <w:rFonts w:ascii="Courier New" w:hAnsi="Courier New" w:cs="Courier New" w:hint="default"/>
      </w:rPr>
    </w:lvl>
    <w:lvl w:ilvl="5" w:tplc="08090005" w:tentative="1">
      <w:start w:val="1"/>
      <w:numFmt w:val="bullet"/>
      <w:lvlText w:val=""/>
      <w:lvlJc w:val="left"/>
      <w:pPr>
        <w:ind w:left="5925" w:hanging="360"/>
      </w:pPr>
      <w:rPr>
        <w:rFonts w:ascii="Wingdings" w:hAnsi="Wingdings" w:hint="default"/>
      </w:rPr>
    </w:lvl>
    <w:lvl w:ilvl="6" w:tplc="08090001" w:tentative="1">
      <w:start w:val="1"/>
      <w:numFmt w:val="bullet"/>
      <w:lvlText w:val=""/>
      <w:lvlJc w:val="left"/>
      <w:pPr>
        <w:ind w:left="6645" w:hanging="360"/>
      </w:pPr>
      <w:rPr>
        <w:rFonts w:ascii="Symbol" w:hAnsi="Symbol" w:hint="default"/>
      </w:rPr>
    </w:lvl>
    <w:lvl w:ilvl="7" w:tplc="08090003" w:tentative="1">
      <w:start w:val="1"/>
      <w:numFmt w:val="bullet"/>
      <w:lvlText w:val="o"/>
      <w:lvlJc w:val="left"/>
      <w:pPr>
        <w:ind w:left="7365" w:hanging="360"/>
      </w:pPr>
      <w:rPr>
        <w:rFonts w:ascii="Courier New" w:hAnsi="Courier New" w:cs="Courier New" w:hint="default"/>
      </w:rPr>
    </w:lvl>
    <w:lvl w:ilvl="8" w:tplc="08090005" w:tentative="1">
      <w:start w:val="1"/>
      <w:numFmt w:val="bullet"/>
      <w:lvlText w:val=""/>
      <w:lvlJc w:val="left"/>
      <w:pPr>
        <w:ind w:left="8085" w:hanging="360"/>
      </w:pPr>
      <w:rPr>
        <w:rFonts w:ascii="Wingdings" w:hAnsi="Wingdings" w:hint="default"/>
      </w:rPr>
    </w:lvl>
  </w:abstractNum>
  <w:abstractNum w:abstractNumId="1">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0342281C"/>
    <w:multiLevelType w:val="hybridMultilevel"/>
    <w:tmpl w:val="E594004A"/>
    <w:lvl w:ilvl="0" w:tplc="75F6ED5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3435FF0"/>
    <w:multiLevelType w:val="hybridMultilevel"/>
    <w:tmpl w:val="85520B56"/>
    <w:lvl w:ilvl="0" w:tplc="08090001">
      <w:start w:val="1"/>
      <w:numFmt w:val="bullet"/>
      <w:lvlText w:val=""/>
      <w:lvlJc w:val="left"/>
      <w:pPr>
        <w:ind w:left="1094" w:hanging="360"/>
      </w:pPr>
      <w:rPr>
        <w:rFonts w:ascii="Symbol" w:hAnsi="Symbol" w:hint="default"/>
      </w:rPr>
    </w:lvl>
    <w:lvl w:ilvl="1" w:tplc="08090003" w:tentative="1">
      <w:start w:val="1"/>
      <w:numFmt w:val="bullet"/>
      <w:lvlText w:val="o"/>
      <w:lvlJc w:val="left"/>
      <w:pPr>
        <w:ind w:left="1814" w:hanging="360"/>
      </w:pPr>
      <w:rPr>
        <w:rFonts w:ascii="Courier New" w:hAnsi="Courier New" w:cs="Courier New" w:hint="default"/>
      </w:rPr>
    </w:lvl>
    <w:lvl w:ilvl="2" w:tplc="08090005" w:tentative="1">
      <w:start w:val="1"/>
      <w:numFmt w:val="bullet"/>
      <w:lvlText w:val=""/>
      <w:lvlJc w:val="left"/>
      <w:pPr>
        <w:ind w:left="2534" w:hanging="360"/>
      </w:pPr>
      <w:rPr>
        <w:rFonts w:ascii="Wingdings" w:hAnsi="Wingdings" w:hint="default"/>
      </w:rPr>
    </w:lvl>
    <w:lvl w:ilvl="3" w:tplc="08090001" w:tentative="1">
      <w:start w:val="1"/>
      <w:numFmt w:val="bullet"/>
      <w:lvlText w:val=""/>
      <w:lvlJc w:val="left"/>
      <w:pPr>
        <w:ind w:left="3254" w:hanging="360"/>
      </w:pPr>
      <w:rPr>
        <w:rFonts w:ascii="Symbol" w:hAnsi="Symbol" w:hint="default"/>
      </w:rPr>
    </w:lvl>
    <w:lvl w:ilvl="4" w:tplc="08090003" w:tentative="1">
      <w:start w:val="1"/>
      <w:numFmt w:val="bullet"/>
      <w:lvlText w:val="o"/>
      <w:lvlJc w:val="left"/>
      <w:pPr>
        <w:ind w:left="3974" w:hanging="360"/>
      </w:pPr>
      <w:rPr>
        <w:rFonts w:ascii="Courier New" w:hAnsi="Courier New" w:cs="Courier New" w:hint="default"/>
      </w:rPr>
    </w:lvl>
    <w:lvl w:ilvl="5" w:tplc="08090005" w:tentative="1">
      <w:start w:val="1"/>
      <w:numFmt w:val="bullet"/>
      <w:lvlText w:val=""/>
      <w:lvlJc w:val="left"/>
      <w:pPr>
        <w:ind w:left="4694" w:hanging="360"/>
      </w:pPr>
      <w:rPr>
        <w:rFonts w:ascii="Wingdings" w:hAnsi="Wingdings" w:hint="default"/>
      </w:rPr>
    </w:lvl>
    <w:lvl w:ilvl="6" w:tplc="08090001" w:tentative="1">
      <w:start w:val="1"/>
      <w:numFmt w:val="bullet"/>
      <w:lvlText w:val=""/>
      <w:lvlJc w:val="left"/>
      <w:pPr>
        <w:ind w:left="5414" w:hanging="360"/>
      </w:pPr>
      <w:rPr>
        <w:rFonts w:ascii="Symbol" w:hAnsi="Symbol" w:hint="default"/>
      </w:rPr>
    </w:lvl>
    <w:lvl w:ilvl="7" w:tplc="08090003" w:tentative="1">
      <w:start w:val="1"/>
      <w:numFmt w:val="bullet"/>
      <w:lvlText w:val="o"/>
      <w:lvlJc w:val="left"/>
      <w:pPr>
        <w:ind w:left="6134" w:hanging="360"/>
      </w:pPr>
      <w:rPr>
        <w:rFonts w:ascii="Courier New" w:hAnsi="Courier New" w:cs="Courier New" w:hint="default"/>
      </w:rPr>
    </w:lvl>
    <w:lvl w:ilvl="8" w:tplc="08090005" w:tentative="1">
      <w:start w:val="1"/>
      <w:numFmt w:val="bullet"/>
      <w:lvlText w:val=""/>
      <w:lvlJc w:val="left"/>
      <w:pPr>
        <w:ind w:left="6854" w:hanging="360"/>
      </w:pPr>
      <w:rPr>
        <w:rFonts w:ascii="Wingdings" w:hAnsi="Wingdings" w:hint="default"/>
      </w:rPr>
    </w:lvl>
  </w:abstractNum>
  <w:abstractNum w:abstractNumId="4">
    <w:nsid w:val="034D601C"/>
    <w:multiLevelType w:val="hybridMultilevel"/>
    <w:tmpl w:val="BD108056"/>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5">
    <w:nsid w:val="050834FA"/>
    <w:multiLevelType w:val="multilevel"/>
    <w:tmpl w:val="3D100F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0725432D"/>
    <w:multiLevelType w:val="hybridMultilevel"/>
    <w:tmpl w:val="897E19C4"/>
    <w:lvl w:ilvl="0" w:tplc="2610AB5C">
      <w:start w:val="5"/>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nsid w:val="102B68D9"/>
    <w:multiLevelType w:val="hybridMultilevel"/>
    <w:tmpl w:val="AC2A7804"/>
    <w:lvl w:ilvl="0" w:tplc="BD6A06E2">
      <w:start w:val="1"/>
      <w:numFmt w:val="decimal"/>
      <w:lvlText w:val="%1."/>
      <w:lvlJc w:val="left"/>
      <w:pPr>
        <w:tabs>
          <w:tab w:val="num" w:pos="357"/>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3AC6ABC"/>
    <w:multiLevelType w:val="hybridMultilevel"/>
    <w:tmpl w:val="E72E8258"/>
    <w:lvl w:ilvl="0" w:tplc="1FAC4BD8">
      <w:start w:val="1"/>
      <w:numFmt w:val="decimal"/>
      <w:lvlText w:val="%1."/>
      <w:lvlJc w:val="left"/>
      <w:pPr>
        <w:tabs>
          <w:tab w:val="num" w:pos="584"/>
        </w:tabs>
        <w:ind w:left="584"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6DC0D4C"/>
    <w:multiLevelType w:val="hybridMultilevel"/>
    <w:tmpl w:val="D8B65652"/>
    <w:lvl w:ilvl="0" w:tplc="CBE6D2AE">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1082C0B"/>
    <w:multiLevelType w:val="hybridMultilevel"/>
    <w:tmpl w:val="6C9C0166"/>
    <w:lvl w:ilvl="0" w:tplc="F7CCF772">
      <w:start w:val="1"/>
      <w:numFmt w:val="decimal"/>
      <w:lvlText w:val="%1."/>
      <w:lvlJc w:val="left"/>
      <w:pPr>
        <w:tabs>
          <w:tab w:val="num" w:pos="567"/>
        </w:tabs>
        <w:ind w:left="567" w:hanging="567"/>
      </w:pPr>
      <w:rPr>
        <w:rFonts w:hint="default"/>
      </w:rPr>
    </w:lvl>
    <w:lvl w:ilvl="1" w:tplc="25904E32">
      <w:start w:val="1"/>
      <w:numFmt w:val="lowerLetter"/>
      <w:lvlText w:val="%2)"/>
      <w:lvlJc w:val="left"/>
      <w:pPr>
        <w:tabs>
          <w:tab w:val="num" w:pos="1134"/>
        </w:tabs>
        <w:ind w:left="1134" w:hanging="56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13D335A"/>
    <w:multiLevelType w:val="hybridMultilevel"/>
    <w:tmpl w:val="6DC24086"/>
    <w:lvl w:ilvl="0" w:tplc="A9884B24">
      <w:start w:val="1"/>
      <w:numFmt w:val="decimal"/>
      <w:lvlText w:val="%1."/>
      <w:lvlJc w:val="left"/>
      <w:pPr>
        <w:tabs>
          <w:tab w:val="num" w:pos="750"/>
        </w:tabs>
        <w:ind w:left="750" w:hanging="390"/>
      </w:pPr>
      <w:rPr>
        <w:rFonts w:hint="default"/>
        <w:b w:val="0"/>
        <w:sz w:val="24"/>
        <w:szCs w:val="24"/>
      </w:rPr>
    </w:lvl>
    <w:lvl w:ilvl="1" w:tplc="4120EA9C">
      <w:start w:val="1"/>
      <w:numFmt w:val="bullet"/>
      <w:lvlText w:val=""/>
      <w:lvlJc w:val="left"/>
      <w:pPr>
        <w:tabs>
          <w:tab w:val="num" w:pos="1134"/>
        </w:tabs>
        <w:ind w:left="1134" w:hanging="567"/>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9651354"/>
    <w:multiLevelType w:val="hybridMultilevel"/>
    <w:tmpl w:val="0F101E76"/>
    <w:lvl w:ilvl="0" w:tplc="5B706BE6">
      <w:start w:val="3"/>
      <w:numFmt w:val="decimal"/>
      <w:lvlText w:val="%1."/>
      <w:lvlJc w:val="left"/>
      <w:pPr>
        <w:tabs>
          <w:tab w:val="num" w:pos="357"/>
        </w:tabs>
        <w:ind w:left="357" w:hanging="357"/>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CAC4931"/>
    <w:multiLevelType w:val="hybridMultilevel"/>
    <w:tmpl w:val="36CEC38C"/>
    <w:lvl w:ilvl="0" w:tplc="B7966A24">
      <w:start w:val="1"/>
      <w:numFmt w:val="decimal"/>
      <w:lvlText w:val="%1."/>
      <w:lvlJc w:val="left"/>
      <w:pPr>
        <w:tabs>
          <w:tab w:val="num" w:pos="941"/>
        </w:tabs>
        <w:ind w:left="94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6">
    <w:nsid w:val="41B5088E"/>
    <w:multiLevelType w:val="hybridMultilevel"/>
    <w:tmpl w:val="9F66A8D6"/>
    <w:lvl w:ilvl="0" w:tplc="8FEE3188">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7773028"/>
    <w:multiLevelType w:val="hybridMultilevel"/>
    <w:tmpl w:val="7A34B98A"/>
    <w:lvl w:ilvl="0" w:tplc="ABCC3E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BA34D18"/>
    <w:multiLevelType w:val="hybridMultilevel"/>
    <w:tmpl w:val="F940C272"/>
    <w:lvl w:ilvl="0" w:tplc="F1B43B06">
      <w:start w:val="12"/>
      <w:numFmt w:val="decimal"/>
      <w:lvlText w:val="%1."/>
      <w:lvlJc w:val="left"/>
      <w:pPr>
        <w:tabs>
          <w:tab w:val="num" w:pos="567"/>
        </w:tabs>
        <w:ind w:left="567" w:hanging="567"/>
      </w:pPr>
      <w:rPr>
        <w:rFonts w:hint="default"/>
      </w:rPr>
    </w:lvl>
    <w:lvl w:ilvl="1" w:tplc="9B0EE260">
      <w:start w:val="1"/>
      <w:numFmt w:val="lowerLetter"/>
      <w:lvlText w:val="%2)"/>
      <w:lvlJc w:val="left"/>
      <w:pPr>
        <w:tabs>
          <w:tab w:val="num" w:pos="1134"/>
        </w:tabs>
        <w:ind w:left="1134" w:hanging="56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496103C"/>
    <w:multiLevelType w:val="hybridMultilevel"/>
    <w:tmpl w:val="FD240C7E"/>
    <w:lvl w:ilvl="0" w:tplc="E332B3C6">
      <w:start w:val="2"/>
      <w:numFmt w:val="decimal"/>
      <w:lvlText w:val="%1."/>
      <w:lvlJc w:val="left"/>
      <w:pPr>
        <w:tabs>
          <w:tab w:val="num" w:pos="357"/>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53028D4"/>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CA00463"/>
    <w:multiLevelType w:val="hybridMultilevel"/>
    <w:tmpl w:val="5074F3E6"/>
    <w:lvl w:ilvl="0" w:tplc="790ADD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D6E5F7D"/>
    <w:multiLevelType w:val="hybridMultilevel"/>
    <w:tmpl w:val="549C6808"/>
    <w:lvl w:ilvl="0" w:tplc="E056C2D0">
      <w:start w:val="8"/>
      <w:numFmt w:val="decimal"/>
      <w:lvlText w:val="%1."/>
      <w:lvlJc w:val="left"/>
      <w:pPr>
        <w:tabs>
          <w:tab w:val="num" w:pos="547"/>
        </w:tabs>
        <w:ind w:left="547" w:hanging="360"/>
      </w:pPr>
      <w:rPr>
        <w:rFonts w:hint="default"/>
      </w:rPr>
    </w:lvl>
    <w:lvl w:ilvl="1" w:tplc="08090019" w:tentative="1">
      <w:start w:val="1"/>
      <w:numFmt w:val="lowerLetter"/>
      <w:lvlText w:val="%2."/>
      <w:lvlJc w:val="left"/>
      <w:pPr>
        <w:tabs>
          <w:tab w:val="num" w:pos="1267"/>
        </w:tabs>
        <w:ind w:left="1267" w:hanging="360"/>
      </w:pPr>
    </w:lvl>
    <w:lvl w:ilvl="2" w:tplc="0809001B" w:tentative="1">
      <w:start w:val="1"/>
      <w:numFmt w:val="lowerRoman"/>
      <w:lvlText w:val="%3."/>
      <w:lvlJc w:val="right"/>
      <w:pPr>
        <w:tabs>
          <w:tab w:val="num" w:pos="1987"/>
        </w:tabs>
        <w:ind w:left="1987" w:hanging="180"/>
      </w:pPr>
    </w:lvl>
    <w:lvl w:ilvl="3" w:tplc="0809000F" w:tentative="1">
      <w:start w:val="1"/>
      <w:numFmt w:val="decimal"/>
      <w:lvlText w:val="%4."/>
      <w:lvlJc w:val="left"/>
      <w:pPr>
        <w:tabs>
          <w:tab w:val="num" w:pos="2707"/>
        </w:tabs>
        <w:ind w:left="2707" w:hanging="360"/>
      </w:pPr>
    </w:lvl>
    <w:lvl w:ilvl="4" w:tplc="08090019" w:tentative="1">
      <w:start w:val="1"/>
      <w:numFmt w:val="lowerLetter"/>
      <w:lvlText w:val="%5."/>
      <w:lvlJc w:val="left"/>
      <w:pPr>
        <w:tabs>
          <w:tab w:val="num" w:pos="3427"/>
        </w:tabs>
        <w:ind w:left="3427" w:hanging="360"/>
      </w:pPr>
    </w:lvl>
    <w:lvl w:ilvl="5" w:tplc="0809001B" w:tentative="1">
      <w:start w:val="1"/>
      <w:numFmt w:val="lowerRoman"/>
      <w:lvlText w:val="%6."/>
      <w:lvlJc w:val="right"/>
      <w:pPr>
        <w:tabs>
          <w:tab w:val="num" w:pos="4147"/>
        </w:tabs>
        <w:ind w:left="4147" w:hanging="180"/>
      </w:pPr>
    </w:lvl>
    <w:lvl w:ilvl="6" w:tplc="0809000F" w:tentative="1">
      <w:start w:val="1"/>
      <w:numFmt w:val="decimal"/>
      <w:lvlText w:val="%7."/>
      <w:lvlJc w:val="left"/>
      <w:pPr>
        <w:tabs>
          <w:tab w:val="num" w:pos="4867"/>
        </w:tabs>
        <w:ind w:left="4867" w:hanging="360"/>
      </w:pPr>
    </w:lvl>
    <w:lvl w:ilvl="7" w:tplc="08090019" w:tentative="1">
      <w:start w:val="1"/>
      <w:numFmt w:val="lowerLetter"/>
      <w:lvlText w:val="%8."/>
      <w:lvlJc w:val="left"/>
      <w:pPr>
        <w:tabs>
          <w:tab w:val="num" w:pos="5587"/>
        </w:tabs>
        <w:ind w:left="5587" w:hanging="360"/>
      </w:pPr>
    </w:lvl>
    <w:lvl w:ilvl="8" w:tplc="0809001B" w:tentative="1">
      <w:start w:val="1"/>
      <w:numFmt w:val="lowerRoman"/>
      <w:lvlText w:val="%9."/>
      <w:lvlJc w:val="right"/>
      <w:pPr>
        <w:tabs>
          <w:tab w:val="num" w:pos="6307"/>
        </w:tabs>
        <w:ind w:left="6307" w:hanging="180"/>
      </w:pPr>
    </w:lvl>
  </w:abstractNum>
  <w:num w:numId="1">
    <w:abstractNumId w:val="22"/>
  </w:num>
  <w:num w:numId="2">
    <w:abstractNumId w:val="17"/>
  </w:num>
  <w:num w:numId="3">
    <w:abstractNumId w:val="21"/>
  </w:num>
  <w:num w:numId="4">
    <w:abstractNumId w:val="2"/>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5"/>
  </w:num>
  <w:num w:numId="8">
    <w:abstractNumId w:val="8"/>
  </w:num>
  <w:num w:numId="9">
    <w:abstractNumId w:val="11"/>
  </w:num>
  <w:num w:numId="10">
    <w:abstractNumId w:val="23"/>
  </w:num>
  <w:num w:numId="11">
    <w:abstractNumId w:val="7"/>
  </w:num>
  <w:num w:numId="12">
    <w:abstractNumId w:val="20"/>
  </w:num>
  <w:num w:numId="13">
    <w:abstractNumId w:val="13"/>
  </w:num>
  <w:num w:numId="14">
    <w:abstractNumId w:val="10"/>
  </w:num>
  <w:num w:numId="15">
    <w:abstractNumId w:val="19"/>
  </w:num>
  <w:num w:numId="16">
    <w:abstractNumId w:val="14"/>
  </w:num>
  <w:num w:numId="17">
    <w:abstractNumId w:val="16"/>
  </w:num>
  <w:num w:numId="18">
    <w:abstractNumId w:val="24"/>
  </w:num>
  <w:num w:numId="19">
    <w:abstractNumId w:val="1"/>
  </w:num>
  <w:num w:numId="20">
    <w:abstractNumId w:val="0"/>
  </w:num>
  <w:num w:numId="21">
    <w:abstractNumId w:val="4"/>
  </w:num>
  <w:num w:numId="22">
    <w:abstractNumId w:val="5"/>
  </w:num>
  <w:num w:numId="23">
    <w:abstractNumId w:val="6"/>
  </w:num>
  <w:num w:numId="24">
    <w:abstractNumId w:val="3"/>
  </w:num>
  <w:num w:numId="25">
    <w:abstractNumId w:val="9"/>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303"/>
    <w:rsid w:val="0002121F"/>
    <w:rsid w:val="0003377B"/>
    <w:rsid w:val="0003666E"/>
    <w:rsid w:val="00036C73"/>
    <w:rsid w:val="00051EA6"/>
    <w:rsid w:val="00057F10"/>
    <w:rsid w:val="000633A2"/>
    <w:rsid w:val="000703C9"/>
    <w:rsid w:val="00071C13"/>
    <w:rsid w:val="00071EB4"/>
    <w:rsid w:val="00077298"/>
    <w:rsid w:val="000817EE"/>
    <w:rsid w:val="000A702A"/>
    <w:rsid w:val="000B0E6F"/>
    <w:rsid w:val="000B4537"/>
    <w:rsid w:val="000B6DBB"/>
    <w:rsid w:val="000D2BF2"/>
    <w:rsid w:val="000D669D"/>
    <w:rsid w:val="000E2574"/>
    <w:rsid w:val="000F18BA"/>
    <w:rsid w:val="000F65C0"/>
    <w:rsid w:val="000F7671"/>
    <w:rsid w:val="001460B4"/>
    <w:rsid w:val="00156137"/>
    <w:rsid w:val="001939BA"/>
    <w:rsid w:val="001A0712"/>
    <w:rsid w:val="001A2214"/>
    <w:rsid w:val="001A6EB0"/>
    <w:rsid w:val="001C5225"/>
    <w:rsid w:val="001E0219"/>
    <w:rsid w:val="001E710C"/>
    <w:rsid w:val="00202A3C"/>
    <w:rsid w:val="00210E82"/>
    <w:rsid w:val="00214424"/>
    <w:rsid w:val="00231A1D"/>
    <w:rsid w:val="00234B3F"/>
    <w:rsid w:val="002476D7"/>
    <w:rsid w:val="002640C9"/>
    <w:rsid w:val="002702F0"/>
    <w:rsid w:val="002773EC"/>
    <w:rsid w:val="002777E9"/>
    <w:rsid w:val="00281A63"/>
    <w:rsid w:val="00293F9F"/>
    <w:rsid w:val="002A2389"/>
    <w:rsid w:val="002A3B92"/>
    <w:rsid w:val="002C08E2"/>
    <w:rsid w:val="002C1794"/>
    <w:rsid w:val="002C1D06"/>
    <w:rsid w:val="002C6F0E"/>
    <w:rsid w:val="002D03D5"/>
    <w:rsid w:val="002D5A3D"/>
    <w:rsid w:val="002D6B5A"/>
    <w:rsid w:val="002E77E3"/>
    <w:rsid w:val="003018C6"/>
    <w:rsid w:val="003203AD"/>
    <w:rsid w:val="00332947"/>
    <w:rsid w:val="00333593"/>
    <w:rsid w:val="00343AC9"/>
    <w:rsid w:val="0034489A"/>
    <w:rsid w:val="00345915"/>
    <w:rsid w:val="00351E57"/>
    <w:rsid w:val="00362B3A"/>
    <w:rsid w:val="00362EDE"/>
    <w:rsid w:val="00364624"/>
    <w:rsid w:val="003705AE"/>
    <w:rsid w:val="00370CC7"/>
    <w:rsid w:val="00375E17"/>
    <w:rsid w:val="00397B06"/>
    <w:rsid w:val="003A3BEF"/>
    <w:rsid w:val="003B21B0"/>
    <w:rsid w:val="003B6BF7"/>
    <w:rsid w:val="003C0CEC"/>
    <w:rsid w:val="003D4213"/>
    <w:rsid w:val="003E2FEC"/>
    <w:rsid w:val="003E35B4"/>
    <w:rsid w:val="003E6F06"/>
    <w:rsid w:val="004027C8"/>
    <w:rsid w:val="00414499"/>
    <w:rsid w:val="00414632"/>
    <w:rsid w:val="004151AA"/>
    <w:rsid w:val="0042394B"/>
    <w:rsid w:val="0044336B"/>
    <w:rsid w:val="00452893"/>
    <w:rsid w:val="004628A5"/>
    <w:rsid w:val="00472410"/>
    <w:rsid w:val="00473B08"/>
    <w:rsid w:val="00474B5F"/>
    <w:rsid w:val="004A3CE6"/>
    <w:rsid w:val="004B2C9D"/>
    <w:rsid w:val="004B4A47"/>
    <w:rsid w:val="004B6FD2"/>
    <w:rsid w:val="004C7893"/>
    <w:rsid w:val="004E667D"/>
    <w:rsid w:val="004E6AF9"/>
    <w:rsid w:val="004F7449"/>
    <w:rsid w:val="00547F8A"/>
    <w:rsid w:val="00551732"/>
    <w:rsid w:val="00597314"/>
    <w:rsid w:val="005A61AF"/>
    <w:rsid w:val="005A6BA9"/>
    <w:rsid w:val="005A7C4F"/>
    <w:rsid w:val="005C5449"/>
    <w:rsid w:val="005E32D2"/>
    <w:rsid w:val="005E384D"/>
    <w:rsid w:val="005F2181"/>
    <w:rsid w:val="005F724B"/>
    <w:rsid w:val="0063072B"/>
    <w:rsid w:val="00650EFE"/>
    <w:rsid w:val="00653B09"/>
    <w:rsid w:val="00660D61"/>
    <w:rsid w:val="00662891"/>
    <w:rsid w:val="006628B7"/>
    <w:rsid w:val="00667767"/>
    <w:rsid w:val="00673479"/>
    <w:rsid w:val="00674295"/>
    <w:rsid w:val="00675FCB"/>
    <w:rsid w:val="00685B6D"/>
    <w:rsid w:val="006C3914"/>
    <w:rsid w:val="006D3CD0"/>
    <w:rsid w:val="00707DA5"/>
    <w:rsid w:val="00712E58"/>
    <w:rsid w:val="0074184E"/>
    <w:rsid w:val="00743829"/>
    <w:rsid w:val="00743993"/>
    <w:rsid w:val="00751D3C"/>
    <w:rsid w:val="007536BB"/>
    <w:rsid w:val="00755F8D"/>
    <w:rsid w:val="0076418E"/>
    <w:rsid w:val="00774DA7"/>
    <w:rsid w:val="00776D94"/>
    <w:rsid w:val="00796503"/>
    <w:rsid w:val="007A30BC"/>
    <w:rsid w:val="007B1B2B"/>
    <w:rsid w:val="007D454B"/>
    <w:rsid w:val="007D56C8"/>
    <w:rsid w:val="007E7303"/>
    <w:rsid w:val="007F4B46"/>
    <w:rsid w:val="00815F13"/>
    <w:rsid w:val="00820F69"/>
    <w:rsid w:val="00824566"/>
    <w:rsid w:val="008368B1"/>
    <w:rsid w:val="00837F53"/>
    <w:rsid w:val="008411A4"/>
    <w:rsid w:val="00843587"/>
    <w:rsid w:val="0084632F"/>
    <w:rsid w:val="008B4DED"/>
    <w:rsid w:val="008D1750"/>
    <w:rsid w:val="008D3B8F"/>
    <w:rsid w:val="008D7800"/>
    <w:rsid w:val="008E3459"/>
    <w:rsid w:val="008E4913"/>
    <w:rsid w:val="008F0344"/>
    <w:rsid w:val="008F680A"/>
    <w:rsid w:val="00900464"/>
    <w:rsid w:val="0090100E"/>
    <w:rsid w:val="0093767E"/>
    <w:rsid w:val="00954DD0"/>
    <w:rsid w:val="00972A02"/>
    <w:rsid w:val="00976BD4"/>
    <w:rsid w:val="0098183F"/>
    <w:rsid w:val="009834B0"/>
    <w:rsid w:val="00987DBD"/>
    <w:rsid w:val="0099517C"/>
    <w:rsid w:val="00995C70"/>
    <w:rsid w:val="00996AB0"/>
    <w:rsid w:val="009A0937"/>
    <w:rsid w:val="009A38DE"/>
    <w:rsid w:val="009B2ECD"/>
    <w:rsid w:val="009B7914"/>
    <w:rsid w:val="009E05C5"/>
    <w:rsid w:val="009E0A47"/>
    <w:rsid w:val="009F1DB1"/>
    <w:rsid w:val="009F430B"/>
    <w:rsid w:val="00A21608"/>
    <w:rsid w:val="00A26F39"/>
    <w:rsid w:val="00A3530E"/>
    <w:rsid w:val="00A37D2F"/>
    <w:rsid w:val="00A50285"/>
    <w:rsid w:val="00A566E7"/>
    <w:rsid w:val="00A940D3"/>
    <w:rsid w:val="00A96FCA"/>
    <w:rsid w:val="00AA4BE8"/>
    <w:rsid w:val="00AC0AAB"/>
    <w:rsid w:val="00AC3F7D"/>
    <w:rsid w:val="00AC5571"/>
    <w:rsid w:val="00AC7BA9"/>
    <w:rsid w:val="00AD40CA"/>
    <w:rsid w:val="00AD6001"/>
    <w:rsid w:val="00AD62A5"/>
    <w:rsid w:val="00AD73D4"/>
    <w:rsid w:val="00B0425E"/>
    <w:rsid w:val="00B05A94"/>
    <w:rsid w:val="00B175B3"/>
    <w:rsid w:val="00B26343"/>
    <w:rsid w:val="00B71243"/>
    <w:rsid w:val="00B7238F"/>
    <w:rsid w:val="00B839FE"/>
    <w:rsid w:val="00B900E2"/>
    <w:rsid w:val="00BA0FBD"/>
    <w:rsid w:val="00BA673D"/>
    <w:rsid w:val="00BC21D9"/>
    <w:rsid w:val="00BD684A"/>
    <w:rsid w:val="00C07603"/>
    <w:rsid w:val="00C26CE7"/>
    <w:rsid w:val="00C32DAE"/>
    <w:rsid w:val="00C40E24"/>
    <w:rsid w:val="00C945D4"/>
    <w:rsid w:val="00C96EF5"/>
    <w:rsid w:val="00CB6F7F"/>
    <w:rsid w:val="00D32B51"/>
    <w:rsid w:val="00D34668"/>
    <w:rsid w:val="00D3740E"/>
    <w:rsid w:val="00D40335"/>
    <w:rsid w:val="00D82F57"/>
    <w:rsid w:val="00D841A5"/>
    <w:rsid w:val="00D914D2"/>
    <w:rsid w:val="00DA2521"/>
    <w:rsid w:val="00DA25DB"/>
    <w:rsid w:val="00DA6643"/>
    <w:rsid w:val="00DB1308"/>
    <w:rsid w:val="00DD4251"/>
    <w:rsid w:val="00DE697B"/>
    <w:rsid w:val="00E02B50"/>
    <w:rsid w:val="00E03F11"/>
    <w:rsid w:val="00E06CA0"/>
    <w:rsid w:val="00E06DC8"/>
    <w:rsid w:val="00E14542"/>
    <w:rsid w:val="00E176F3"/>
    <w:rsid w:val="00E17CA3"/>
    <w:rsid w:val="00E220B5"/>
    <w:rsid w:val="00E2607E"/>
    <w:rsid w:val="00E775E9"/>
    <w:rsid w:val="00E827E4"/>
    <w:rsid w:val="00E83405"/>
    <w:rsid w:val="00EA6DFF"/>
    <w:rsid w:val="00EB0E60"/>
    <w:rsid w:val="00ED3E7B"/>
    <w:rsid w:val="00EF2F91"/>
    <w:rsid w:val="00F07459"/>
    <w:rsid w:val="00F16019"/>
    <w:rsid w:val="00F1699B"/>
    <w:rsid w:val="00F30B26"/>
    <w:rsid w:val="00F4213B"/>
    <w:rsid w:val="00F4287E"/>
    <w:rsid w:val="00F44FDE"/>
    <w:rsid w:val="00F551E2"/>
    <w:rsid w:val="00F77BD2"/>
    <w:rsid w:val="00F849ED"/>
    <w:rsid w:val="00F92398"/>
    <w:rsid w:val="00FB3DED"/>
    <w:rsid w:val="00FD31A0"/>
    <w:rsid w:val="00FD7CE4"/>
    <w:rsid w:val="00FE70B8"/>
    <w:rsid w:val="00FE7CB0"/>
    <w:rsid w:val="00FF6930"/>
    <w:rsid w:val="00FF6A3F"/>
    <w:rsid w:val="00FF6AAD"/>
    <w:rsid w:val="00FF7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F92398"/>
    <w:pPr>
      <w:outlineLvl w:val="0"/>
    </w:pPr>
    <w:rPr>
      <w:rFonts w:ascii="Arial Black" w:hAnsi="Arial Black"/>
      <w:b w:val="0"/>
      <w:sz w:val="32"/>
    </w:rPr>
  </w:style>
  <w:style w:type="paragraph" w:styleId="Heading2">
    <w:name w:val="heading 2"/>
    <w:basedOn w:val="Normal"/>
    <w:next w:val="Normal"/>
    <w:qFormat/>
    <w:pPr>
      <w:outlineLvl w:val="1"/>
    </w:pPr>
    <w:rPr>
      <w:rFonts w:cs="Arial"/>
      <w:b/>
      <w:bCs/>
      <w:sz w:val="28"/>
      <w:szCs w:val="32"/>
    </w:rPr>
  </w:style>
  <w:style w:type="paragraph" w:styleId="Heading3">
    <w:name w:val="heading 3"/>
    <w:basedOn w:val="Normal"/>
    <w:next w:val="Normal"/>
    <w:qFormat/>
    <w:pPr>
      <w:ind w:left="720" w:hanging="720"/>
      <w:jc w:val="both"/>
      <w:outlineLvl w:val="2"/>
    </w:pPr>
    <w:rPr>
      <w:rFonts w:cs="Arial"/>
      <w:b/>
      <w:bCs/>
      <w:i/>
      <w:szCs w:val="28"/>
    </w:rPr>
  </w:style>
  <w:style w:type="paragraph" w:styleId="Heading4">
    <w:name w:val="heading 4"/>
    <w:basedOn w:val="Normal"/>
    <w:next w:val="Normal"/>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332947"/>
    <w:pPr>
      <w:spacing w:after="160" w:line="240" w:lineRule="exact"/>
    </w:pPr>
    <w:rPr>
      <w:rFonts w:ascii="Verdana" w:eastAsia="MS ??" w:hAnsi="Verdana" w:cs="Verdana"/>
      <w:sz w:val="20"/>
      <w:lang w:val="en-US"/>
    </w:rPr>
  </w:style>
  <w:style w:type="paragraph" w:styleId="BodyText3">
    <w:name w:val="Body Text 3"/>
    <w:basedOn w:val="Normal"/>
    <w:rsid w:val="00FE70B8"/>
    <w:pPr>
      <w:spacing w:after="120"/>
    </w:pPr>
    <w:rPr>
      <w:sz w:val="16"/>
      <w:szCs w:val="16"/>
    </w:rPr>
  </w:style>
  <w:style w:type="character" w:styleId="Hyperlink">
    <w:name w:val="Hyperlink"/>
    <w:rsid w:val="00BA673D"/>
    <w:rPr>
      <w:color w:val="0000FF"/>
      <w:u w:val="single"/>
    </w:rPr>
  </w:style>
  <w:style w:type="paragraph" w:customStyle="1" w:styleId="CharCharCharCharCharCharCharChar0">
    <w:name w:val="Char Char Char Char Char Char Char Char"/>
    <w:basedOn w:val="Normal"/>
    <w:rsid w:val="008368B1"/>
    <w:pPr>
      <w:spacing w:after="160" w:line="240" w:lineRule="exact"/>
    </w:pPr>
    <w:rPr>
      <w:rFonts w:ascii="Tahoma" w:hAnsi="Tahoma"/>
      <w:sz w:val="20"/>
      <w:lang w:eastAsia="en-GB"/>
    </w:rPr>
  </w:style>
  <w:style w:type="paragraph" w:styleId="ListParagraph">
    <w:name w:val="List Paragraph"/>
    <w:basedOn w:val="Normal"/>
    <w:uiPriority w:val="34"/>
    <w:qFormat/>
    <w:rsid w:val="00ED3E7B"/>
    <w:pPr>
      <w:ind w:left="720"/>
    </w:pPr>
  </w:style>
  <w:style w:type="paragraph" w:customStyle="1" w:styleId="Default">
    <w:name w:val="Default"/>
    <w:rsid w:val="008411A4"/>
    <w:pPr>
      <w:autoSpaceDE w:val="0"/>
      <w:autoSpaceDN w:val="0"/>
      <w:adjustRightInd w:val="0"/>
    </w:pPr>
    <w:rPr>
      <w:rFonts w:ascii="Arial" w:eastAsia="Calibr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F92398"/>
    <w:pPr>
      <w:outlineLvl w:val="0"/>
    </w:pPr>
    <w:rPr>
      <w:rFonts w:ascii="Arial Black" w:hAnsi="Arial Black"/>
      <w:b w:val="0"/>
      <w:sz w:val="32"/>
    </w:rPr>
  </w:style>
  <w:style w:type="paragraph" w:styleId="Heading2">
    <w:name w:val="heading 2"/>
    <w:basedOn w:val="Normal"/>
    <w:next w:val="Normal"/>
    <w:qFormat/>
    <w:pPr>
      <w:outlineLvl w:val="1"/>
    </w:pPr>
    <w:rPr>
      <w:rFonts w:cs="Arial"/>
      <w:b/>
      <w:bCs/>
      <w:sz w:val="28"/>
      <w:szCs w:val="32"/>
    </w:rPr>
  </w:style>
  <w:style w:type="paragraph" w:styleId="Heading3">
    <w:name w:val="heading 3"/>
    <w:basedOn w:val="Normal"/>
    <w:next w:val="Normal"/>
    <w:qFormat/>
    <w:pPr>
      <w:ind w:left="720" w:hanging="720"/>
      <w:jc w:val="both"/>
      <w:outlineLvl w:val="2"/>
    </w:pPr>
    <w:rPr>
      <w:rFonts w:cs="Arial"/>
      <w:b/>
      <w:bCs/>
      <w:i/>
      <w:szCs w:val="28"/>
    </w:rPr>
  </w:style>
  <w:style w:type="paragraph" w:styleId="Heading4">
    <w:name w:val="heading 4"/>
    <w:basedOn w:val="Normal"/>
    <w:next w:val="Normal"/>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332947"/>
    <w:pPr>
      <w:spacing w:after="160" w:line="240" w:lineRule="exact"/>
    </w:pPr>
    <w:rPr>
      <w:rFonts w:ascii="Verdana" w:eastAsia="MS ??" w:hAnsi="Verdana" w:cs="Verdana"/>
      <w:sz w:val="20"/>
      <w:lang w:val="en-US"/>
    </w:rPr>
  </w:style>
  <w:style w:type="paragraph" w:styleId="BodyText3">
    <w:name w:val="Body Text 3"/>
    <w:basedOn w:val="Normal"/>
    <w:rsid w:val="00FE70B8"/>
    <w:pPr>
      <w:spacing w:after="120"/>
    </w:pPr>
    <w:rPr>
      <w:sz w:val="16"/>
      <w:szCs w:val="16"/>
    </w:rPr>
  </w:style>
  <w:style w:type="character" w:styleId="Hyperlink">
    <w:name w:val="Hyperlink"/>
    <w:rsid w:val="00BA673D"/>
    <w:rPr>
      <w:color w:val="0000FF"/>
      <w:u w:val="single"/>
    </w:rPr>
  </w:style>
  <w:style w:type="paragraph" w:customStyle="1" w:styleId="CharCharCharCharCharCharCharChar0">
    <w:name w:val="Char Char Char Char Char Char Char Char"/>
    <w:basedOn w:val="Normal"/>
    <w:rsid w:val="008368B1"/>
    <w:pPr>
      <w:spacing w:after="160" w:line="240" w:lineRule="exact"/>
    </w:pPr>
    <w:rPr>
      <w:rFonts w:ascii="Tahoma" w:hAnsi="Tahoma"/>
      <w:sz w:val="20"/>
      <w:lang w:eastAsia="en-GB"/>
    </w:rPr>
  </w:style>
  <w:style w:type="paragraph" w:styleId="ListParagraph">
    <w:name w:val="List Paragraph"/>
    <w:basedOn w:val="Normal"/>
    <w:uiPriority w:val="34"/>
    <w:qFormat/>
    <w:rsid w:val="00ED3E7B"/>
    <w:pPr>
      <w:ind w:left="720"/>
    </w:pPr>
  </w:style>
  <w:style w:type="paragraph" w:customStyle="1" w:styleId="Default">
    <w:name w:val="Default"/>
    <w:rsid w:val="008411A4"/>
    <w:pPr>
      <w:autoSpaceDE w:val="0"/>
      <w:autoSpaceDN w:val="0"/>
      <w:adjustRightInd w:val="0"/>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83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3</Pages>
  <Words>522</Words>
  <Characters>3026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3541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Daksha Ghelani</cp:lastModifiedBy>
  <cp:revision>5</cp:revision>
  <cp:lastPrinted>2014-11-13T19:55:00Z</cp:lastPrinted>
  <dcterms:created xsi:type="dcterms:W3CDTF">2018-02-23T09:52:00Z</dcterms:created>
  <dcterms:modified xsi:type="dcterms:W3CDTF">2018-02-23T14:35:00Z</dcterms:modified>
</cp:coreProperties>
</file>